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601" w:type="dxa"/>
        <w:tblLayout w:type="fixed"/>
        <w:tblCellMar>
          <w:top w:w="0" w:type="dxa"/>
          <w:left w:w="108" w:type="dxa"/>
          <w:bottom w:w="0" w:type="dxa"/>
          <w:right w:w="108" w:type="dxa"/>
        </w:tblCellMar>
      </w:tblPr>
      <w:tblGrid>
        <w:gridCol w:w="4820"/>
        <w:gridCol w:w="5352"/>
      </w:tblGrid>
      <w:tr>
        <w:tblPrEx>
          <w:tblCellMar>
            <w:top w:w="0" w:type="dxa"/>
            <w:left w:w="108" w:type="dxa"/>
            <w:bottom w:w="0" w:type="dxa"/>
            <w:right w:w="108" w:type="dxa"/>
          </w:tblCellMar>
        </w:tblPrEx>
        <w:tc>
          <w:tcPr>
            <w:tcW w:w="4820" w:type="dxa"/>
          </w:tcPr>
          <w:p>
            <w:pPr>
              <w:pStyle w:val="8"/>
              <w:shd w:val="clear" w:color="auto" w:fill="auto"/>
              <w:tabs>
                <w:tab w:val="left" w:pos="8251"/>
              </w:tabs>
              <w:spacing w:before="0" w:after="0"/>
              <w:ind w:right="20" w:firstLine="0"/>
              <w:rPr>
                <w:sz w:val="28"/>
                <w:szCs w:val="28"/>
                <w:lang w:bidi="en-US"/>
              </w:rPr>
            </w:pPr>
            <w:r>
              <w:rPr>
                <w:sz w:val="28"/>
                <w:szCs w:val="28"/>
                <w:lang w:bidi="en-US"/>
              </w:rPr>
              <w:t xml:space="preserve">Утверждены Правлением Микрокредитной компании Муниципальный фонд местного развития и поддержки предпринимательства Октябрьского района Ростовской области </w:t>
            </w:r>
          </w:p>
          <w:p>
            <w:pPr>
              <w:pStyle w:val="8"/>
              <w:shd w:val="clear" w:color="auto" w:fill="auto"/>
              <w:tabs>
                <w:tab w:val="left" w:pos="8251"/>
              </w:tabs>
              <w:spacing w:before="0" w:after="0"/>
              <w:ind w:right="20" w:firstLine="0"/>
              <w:rPr>
                <w:sz w:val="28"/>
                <w:szCs w:val="28"/>
                <w:lang w:bidi="en-US"/>
              </w:rPr>
            </w:pPr>
            <w:r>
              <w:rPr>
                <w:sz w:val="28"/>
                <w:szCs w:val="28"/>
                <w:lang w:bidi="en-US"/>
              </w:rPr>
              <w:t>Протокол № 2 от 15 августа 2018 г.</w:t>
            </w:r>
          </w:p>
          <w:p>
            <w:pPr>
              <w:pStyle w:val="8"/>
              <w:shd w:val="clear" w:color="auto" w:fill="auto"/>
              <w:tabs>
                <w:tab w:val="left" w:pos="8251"/>
              </w:tabs>
              <w:spacing w:before="0" w:after="0"/>
              <w:ind w:right="20" w:firstLine="0"/>
              <w:rPr>
                <w:sz w:val="28"/>
                <w:szCs w:val="28"/>
                <w:lang w:bidi="en-US"/>
              </w:rPr>
            </w:pPr>
            <w:r>
              <w:rPr>
                <w:sz w:val="28"/>
                <w:szCs w:val="28"/>
                <w:lang w:bidi="en-US"/>
              </w:rPr>
              <w:t xml:space="preserve">Протокол № 2 от 18 </w:t>
            </w:r>
            <w:r>
              <w:rPr>
                <w:sz w:val="28"/>
                <w:szCs w:val="28"/>
                <w:lang w:val="en-US" w:bidi="en-US"/>
              </w:rPr>
              <w:t>c</w:t>
            </w:r>
            <w:r>
              <w:rPr>
                <w:sz w:val="28"/>
                <w:szCs w:val="28"/>
                <w:lang w:bidi="en-US"/>
              </w:rPr>
              <w:t>ентября 2023 г.</w:t>
            </w:r>
          </w:p>
        </w:tc>
        <w:tc>
          <w:tcPr>
            <w:tcW w:w="5352" w:type="dxa"/>
          </w:tcPr>
          <w:p>
            <w:pPr>
              <w:pStyle w:val="8"/>
              <w:shd w:val="clear" w:color="auto" w:fill="auto"/>
              <w:tabs>
                <w:tab w:val="left" w:pos="8251"/>
              </w:tabs>
              <w:spacing w:before="0" w:after="0"/>
              <w:ind w:left="459" w:right="20" w:firstLine="0"/>
              <w:jc w:val="right"/>
              <w:rPr>
                <w:sz w:val="28"/>
                <w:szCs w:val="28"/>
                <w:lang w:bidi="en-US"/>
              </w:rPr>
            </w:pPr>
            <w:r>
              <w:rPr>
                <w:sz w:val="28"/>
                <w:szCs w:val="28"/>
                <w:lang w:bidi="en-US"/>
              </w:rPr>
              <w:t>Согласованы Попечительским Советом Микрокредитной компании Муниципальный фонд местного развития и поддержки предпринимательства Октябрьского района Ростовской области Протокол № 3 от 16 июля 2018 г.</w:t>
            </w:r>
          </w:p>
          <w:p>
            <w:pPr>
              <w:pStyle w:val="8"/>
              <w:shd w:val="clear" w:color="auto" w:fill="auto"/>
              <w:tabs>
                <w:tab w:val="left" w:pos="8251"/>
              </w:tabs>
              <w:spacing w:before="0" w:after="0"/>
              <w:ind w:right="20" w:firstLine="0"/>
              <w:rPr>
                <w:sz w:val="28"/>
                <w:szCs w:val="28"/>
                <w:lang w:bidi="en-US"/>
              </w:rPr>
            </w:pPr>
          </w:p>
        </w:tc>
      </w:tr>
    </w:tbl>
    <w:p>
      <w:pPr>
        <w:pStyle w:val="10"/>
        <w:keepNext/>
        <w:keepLines/>
        <w:shd w:val="clear" w:color="auto" w:fill="auto"/>
        <w:spacing w:before="0"/>
        <w:rPr>
          <w:b/>
          <w:sz w:val="28"/>
          <w:szCs w:val="28"/>
        </w:rPr>
      </w:pPr>
      <w:r>
        <w:rPr>
          <w:b/>
          <w:sz w:val="28"/>
          <w:szCs w:val="28"/>
        </w:rPr>
        <w:t>ПРАВИЛА</w:t>
      </w:r>
    </w:p>
    <w:p>
      <w:pPr>
        <w:pStyle w:val="8"/>
        <w:shd w:val="clear" w:color="auto" w:fill="auto"/>
        <w:spacing w:before="0" w:after="0" w:line="322" w:lineRule="exact"/>
        <w:ind w:firstLine="0"/>
        <w:jc w:val="center"/>
        <w:rPr>
          <w:b/>
          <w:sz w:val="28"/>
          <w:szCs w:val="28"/>
        </w:rPr>
      </w:pPr>
      <w:r>
        <w:rPr>
          <w:b/>
          <w:sz w:val="28"/>
          <w:szCs w:val="28"/>
        </w:rPr>
        <w:t xml:space="preserve">предоставления микрозаймов субъектам малого и среднего предпринимательства </w:t>
      </w:r>
      <w:r>
        <w:rPr>
          <w:b/>
          <w:sz w:val="28"/>
          <w:szCs w:val="28"/>
          <w:lang w:bidi="en-US"/>
        </w:rPr>
        <w:t>Микрокредитной компанией</w:t>
      </w:r>
      <w:r>
        <w:rPr>
          <w:sz w:val="28"/>
          <w:szCs w:val="28"/>
          <w:lang w:bidi="en-US"/>
        </w:rPr>
        <w:t xml:space="preserve"> </w:t>
      </w:r>
      <w:r>
        <w:rPr>
          <w:b/>
          <w:sz w:val="28"/>
          <w:szCs w:val="28"/>
        </w:rPr>
        <w:t>Муниципальный фонд местного развития и поддержки предпринимательства Октябрьского района Ростовской области</w:t>
      </w:r>
    </w:p>
    <w:p>
      <w:pPr>
        <w:pStyle w:val="8"/>
        <w:shd w:val="clear" w:color="auto" w:fill="auto"/>
        <w:spacing w:before="0" w:after="0" w:line="322" w:lineRule="exact"/>
        <w:ind w:firstLine="0"/>
        <w:jc w:val="center"/>
        <w:rPr>
          <w:b/>
          <w:sz w:val="28"/>
          <w:szCs w:val="28"/>
        </w:rPr>
      </w:pPr>
    </w:p>
    <w:p>
      <w:pPr>
        <w:pStyle w:val="8"/>
        <w:shd w:val="clear" w:color="auto" w:fill="auto"/>
        <w:spacing w:before="0" w:after="0" w:line="322" w:lineRule="exact"/>
        <w:ind w:right="20" w:firstLine="0"/>
        <w:jc w:val="both"/>
        <w:rPr>
          <w:sz w:val="28"/>
          <w:szCs w:val="28"/>
        </w:rPr>
      </w:pPr>
      <w:r>
        <w:rPr>
          <w:sz w:val="28"/>
          <w:szCs w:val="28"/>
        </w:rPr>
        <w:t xml:space="preserve">Настоящие Правила предоставления микрозаймов субъектам малого и среднего предпринимательства Микрокредитной компанией Муниципальный фонд местного развития и поддержки предпринимательства Октябрьского района Ростовской области (далее Правила) разработаны в соответствии с Гражданским кодексом Российской Федерации, Федеральными законами от 24 июля 2007г. № 209-ФЗ "О развитии малого и среднего предпринимательства в  Российской Федерации", от 02.07.2010г. № 151-ФЗ "О микрофинансовой деятельности и микрофинансовых организациях", Муниципальной программой Октябрьского района Ростовской области «Экономическое развитие и инновационная экономика»., утвержденным  Банком России Базовым стандартом совершения микрофинансовой организацией операций на финансовом рынке, Уставом </w:t>
      </w:r>
      <w:r>
        <w:rPr>
          <w:sz w:val="28"/>
          <w:szCs w:val="28"/>
          <w:lang w:bidi="en-US"/>
        </w:rPr>
        <w:t xml:space="preserve">Микрокредитной компании </w:t>
      </w:r>
      <w:r>
        <w:rPr>
          <w:sz w:val="28"/>
          <w:szCs w:val="28"/>
        </w:rPr>
        <w:t>Муниципальный фонд местного развития и поддержки предпринимательства Октябрьского района Ростовской области.</w:t>
      </w:r>
    </w:p>
    <w:p>
      <w:pPr>
        <w:pStyle w:val="8"/>
        <w:shd w:val="clear" w:color="auto" w:fill="auto"/>
        <w:spacing w:before="0" w:after="0" w:line="322" w:lineRule="exact"/>
        <w:ind w:right="20" w:firstLine="708"/>
        <w:jc w:val="center"/>
        <w:rPr>
          <w:b/>
          <w:sz w:val="28"/>
          <w:szCs w:val="28"/>
        </w:rPr>
      </w:pPr>
      <w:r>
        <w:rPr>
          <w:b/>
          <w:sz w:val="28"/>
          <w:szCs w:val="28"/>
        </w:rPr>
        <w:t>1.Общие положения.</w:t>
      </w:r>
    </w:p>
    <w:p>
      <w:pPr>
        <w:pStyle w:val="8"/>
        <w:shd w:val="clear" w:color="auto" w:fill="auto"/>
        <w:spacing w:before="0" w:after="0" w:line="322" w:lineRule="exact"/>
        <w:ind w:right="20" w:firstLine="708"/>
        <w:jc w:val="center"/>
        <w:rPr>
          <w:sz w:val="28"/>
          <w:szCs w:val="28"/>
        </w:rPr>
      </w:pPr>
    </w:p>
    <w:p>
      <w:pPr>
        <w:pStyle w:val="8"/>
        <w:shd w:val="clear" w:color="auto" w:fill="auto"/>
        <w:spacing w:before="0" w:after="0" w:line="322" w:lineRule="exact"/>
        <w:ind w:right="20" w:firstLine="0"/>
        <w:jc w:val="both"/>
        <w:rPr>
          <w:sz w:val="28"/>
          <w:szCs w:val="28"/>
        </w:rPr>
      </w:pPr>
      <w:r>
        <w:rPr>
          <w:sz w:val="28"/>
          <w:szCs w:val="28"/>
        </w:rPr>
        <w:t xml:space="preserve">1.1. Настоящие Правила определяют порядок и условия предоставления микрозаймов </w:t>
      </w:r>
      <w:r>
        <w:rPr>
          <w:sz w:val="28"/>
          <w:szCs w:val="28"/>
          <w:lang w:bidi="en-US"/>
        </w:rPr>
        <w:t xml:space="preserve">Микрокредитной компанией </w:t>
      </w:r>
      <w:r>
        <w:rPr>
          <w:sz w:val="28"/>
          <w:szCs w:val="28"/>
        </w:rPr>
        <w:t>Муниципальный фонд местного развития и поддержки предпринимательства Октябрьского района Ростовской области (далее Фондом).</w:t>
      </w:r>
    </w:p>
    <w:p>
      <w:pPr>
        <w:pStyle w:val="8"/>
        <w:shd w:val="clear" w:color="auto" w:fill="auto"/>
        <w:spacing w:before="0" w:after="0" w:line="322" w:lineRule="exact"/>
        <w:ind w:right="20" w:firstLine="0"/>
        <w:jc w:val="both"/>
        <w:rPr>
          <w:sz w:val="28"/>
          <w:szCs w:val="28"/>
        </w:rPr>
      </w:pPr>
      <w:r>
        <w:rPr>
          <w:sz w:val="28"/>
          <w:szCs w:val="28"/>
        </w:rPr>
        <w:t>1.2. Термины, используемые в настоящих Правилах:</w:t>
      </w:r>
    </w:p>
    <w:p>
      <w:pPr>
        <w:pStyle w:val="8"/>
        <w:shd w:val="clear" w:color="auto" w:fill="auto"/>
        <w:spacing w:before="0" w:after="0" w:line="322" w:lineRule="exact"/>
        <w:ind w:right="20" w:firstLine="0"/>
        <w:jc w:val="both"/>
        <w:rPr>
          <w:sz w:val="28"/>
          <w:szCs w:val="28"/>
        </w:rPr>
      </w:pPr>
      <w:bookmarkStart w:id="0" w:name="bookmark3"/>
      <w:r>
        <w:rPr>
          <w:sz w:val="28"/>
          <w:szCs w:val="28"/>
        </w:rPr>
        <w:t>субъекты</w:t>
      </w:r>
      <w:r>
        <w:rPr>
          <w:b/>
          <w:sz w:val="28"/>
          <w:szCs w:val="28"/>
        </w:rPr>
        <w:t xml:space="preserve"> </w:t>
      </w:r>
      <w:r>
        <w:rPr>
          <w:sz w:val="28"/>
          <w:szCs w:val="28"/>
        </w:rPr>
        <w:t xml:space="preserve">– субъекты малого и среднего предпринимательства, отнесенные к таковым в соответствии с условиями, установленными Федеральным законом от 24.07.2007г. № 209-ФЗ «О развитии малого и среднего предпринимательства в Российской Федерации», а также </w:t>
      </w:r>
      <w:r>
        <w:rPr>
          <w:color w:val="000000"/>
          <w:sz w:val="30"/>
          <w:szCs w:val="30"/>
          <w:shd w:val="clear" w:color="auto" w:fill="FFFFFF"/>
        </w:rPr>
        <w:t>физические лица, не являющиеся индивидуальными предпринимателями и применяющие специальный налоговый </w:t>
      </w:r>
      <w:r>
        <w:fldChar w:fldCharType="begin"/>
      </w:r>
      <w:r>
        <w:instrText xml:space="preserve"> HYPERLINK "https://www.consultant.ru/document/cons_doc_LAW_436790/" </w:instrText>
      </w:r>
      <w:r>
        <w:fldChar w:fldCharType="separate"/>
      </w:r>
      <w:r>
        <w:rPr>
          <w:rStyle w:val="4"/>
          <w:color w:val="1A0DAB"/>
          <w:sz w:val="30"/>
          <w:szCs w:val="30"/>
          <w:shd w:val="clear" w:color="auto" w:fill="FFFFFF"/>
        </w:rPr>
        <w:t>режим</w:t>
      </w:r>
      <w:r>
        <w:rPr>
          <w:rStyle w:val="4"/>
          <w:color w:val="1A0DAB"/>
          <w:sz w:val="30"/>
          <w:szCs w:val="30"/>
          <w:shd w:val="clear" w:color="auto" w:fill="FFFFFF"/>
        </w:rPr>
        <w:fldChar w:fldCharType="end"/>
      </w:r>
      <w:r>
        <w:rPr>
          <w:color w:val="000000"/>
          <w:sz w:val="30"/>
          <w:szCs w:val="30"/>
          <w:shd w:val="clear" w:color="auto" w:fill="FFFFFF"/>
        </w:rPr>
        <w:t> "Налог на профессиональный доход" (далее - физические лица, применяющие специальный налоговый режим)</w:t>
      </w:r>
      <w:r>
        <w:rPr>
          <w:sz w:val="28"/>
          <w:szCs w:val="28"/>
        </w:rPr>
        <w:t>;</w:t>
      </w:r>
    </w:p>
    <w:p>
      <w:pPr>
        <w:pStyle w:val="8"/>
        <w:shd w:val="clear" w:color="auto" w:fill="auto"/>
        <w:spacing w:before="0" w:after="0" w:line="322" w:lineRule="exact"/>
        <w:ind w:right="20" w:firstLine="0"/>
        <w:jc w:val="both"/>
        <w:rPr>
          <w:sz w:val="28"/>
          <w:szCs w:val="28"/>
        </w:rPr>
      </w:pPr>
      <w:r>
        <w:rPr>
          <w:sz w:val="28"/>
          <w:szCs w:val="28"/>
        </w:rPr>
        <w:t xml:space="preserve">заявители - субъекты малого и среднего предпринимательства, </w:t>
      </w:r>
      <w:r>
        <w:rPr>
          <w:color w:val="000000"/>
          <w:sz w:val="30"/>
          <w:szCs w:val="30"/>
          <w:shd w:val="clear" w:color="auto" w:fill="FFFFFF"/>
        </w:rPr>
        <w:t>физические лица, применяющие специальный налоговый режим</w:t>
      </w:r>
      <w:r>
        <w:rPr>
          <w:sz w:val="28"/>
          <w:szCs w:val="28"/>
        </w:rPr>
        <w:t xml:space="preserve"> претендующие на получение микрозайма в Фонде;</w:t>
      </w:r>
    </w:p>
    <w:p>
      <w:pPr>
        <w:pStyle w:val="8"/>
        <w:shd w:val="clear" w:color="auto" w:fill="auto"/>
        <w:spacing w:before="0" w:after="0" w:line="322" w:lineRule="exact"/>
        <w:ind w:right="20" w:firstLine="0"/>
        <w:jc w:val="both"/>
        <w:rPr>
          <w:sz w:val="28"/>
          <w:szCs w:val="28"/>
        </w:rPr>
      </w:pPr>
      <w:r>
        <w:rPr>
          <w:sz w:val="28"/>
          <w:szCs w:val="28"/>
        </w:rPr>
        <w:t>заемщик</w:t>
      </w:r>
      <w:r>
        <w:rPr>
          <w:b/>
          <w:sz w:val="28"/>
          <w:szCs w:val="28"/>
        </w:rPr>
        <w:t xml:space="preserve"> –</w:t>
      </w:r>
      <w:r>
        <w:rPr>
          <w:sz w:val="28"/>
          <w:szCs w:val="28"/>
        </w:rPr>
        <w:t xml:space="preserve"> субъект малого и среднего предпринимательства,</w:t>
      </w:r>
      <w:r>
        <w:rPr>
          <w:color w:val="000000"/>
          <w:sz w:val="30"/>
          <w:szCs w:val="30"/>
          <w:shd w:val="clear" w:color="auto" w:fill="FFFFFF"/>
        </w:rPr>
        <w:t xml:space="preserve"> физическое лицо, применяющий специальный налоговый режим</w:t>
      </w:r>
      <w:r>
        <w:rPr>
          <w:sz w:val="28"/>
          <w:szCs w:val="28"/>
        </w:rPr>
        <w:t xml:space="preserve"> заключивший договор микрозайма с Фондом;</w:t>
      </w:r>
    </w:p>
    <w:p>
      <w:pPr>
        <w:pStyle w:val="8"/>
        <w:shd w:val="clear" w:color="auto" w:fill="auto"/>
        <w:spacing w:before="0" w:after="0" w:line="322" w:lineRule="exact"/>
        <w:ind w:right="20" w:firstLine="0"/>
        <w:jc w:val="both"/>
        <w:rPr>
          <w:sz w:val="28"/>
          <w:szCs w:val="28"/>
        </w:rPr>
      </w:pPr>
      <w:r>
        <w:rPr>
          <w:sz w:val="28"/>
          <w:szCs w:val="28"/>
        </w:rPr>
        <w:t>микрозаем</w:t>
      </w:r>
      <w:r>
        <w:rPr>
          <w:b/>
          <w:sz w:val="28"/>
          <w:szCs w:val="28"/>
        </w:rPr>
        <w:t xml:space="preserve"> – </w:t>
      </w:r>
      <w:r>
        <w:rPr>
          <w:sz w:val="28"/>
          <w:szCs w:val="28"/>
        </w:rPr>
        <w:t>заем, предоставляемый заимодавцем заемщику на условиях, предусмотренных договором займа, в сумме, не превышающей ограничение, установленное законодательством о микрофинансировании, (в рамках настоящих Правил термины «микрозаем» и «заем» равнозначны).</w:t>
      </w:r>
    </w:p>
    <w:p>
      <w:pPr>
        <w:pStyle w:val="8"/>
        <w:shd w:val="clear" w:color="auto" w:fill="auto"/>
        <w:tabs>
          <w:tab w:val="left" w:pos="874"/>
          <w:tab w:val="left" w:pos="960"/>
        </w:tabs>
        <w:spacing w:before="0" w:after="0" w:line="317" w:lineRule="exact"/>
        <w:ind w:right="20" w:firstLine="567"/>
        <w:jc w:val="both"/>
        <w:rPr>
          <w:sz w:val="28"/>
          <w:szCs w:val="28"/>
        </w:rPr>
      </w:pPr>
      <w:r>
        <w:rPr>
          <w:sz w:val="28"/>
          <w:szCs w:val="28"/>
        </w:rPr>
        <w:t>Используемые в настоящих Правилах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bookmarkEnd w:id="0"/>
    <w:p>
      <w:pPr>
        <w:pStyle w:val="8"/>
        <w:shd w:val="clear" w:color="auto" w:fill="auto"/>
        <w:tabs>
          <w:tab w:val="left" w:pos="874"/>
          <w:tab w:val="left" w:pos="960"/>
        </w:tabs>
        <w:spacing w:before="0" w:after="0" w:line="317" w:lineRule="exact"/>
        <w:ind w:right="20" w:firstLine="0"/>
        <w:jc w:val="both"/>
        <w:rPr>
          <w:sz w:val="28"/>
          <w:szCs w:val="28"/>
        </w:rPr>
      </w:pPr>
      <w:r>
        <w:rPr>
          <w:sz w:val="28"/>
          <w:szCs w:val="28"/>
        </w:rPr>
        <w:t xml:space="preserve">1.3. Предоставление Фондом микрозаймов, в соответствии с настоящими Правилами, является одним из инструментов поддержки субъектов малого и среднего предпринимательства на территории Октябрьского района Ростовской области. </w:t>
      </w:r>
    </w:p>
    <w:p>
      <w:pPr>
        <w:pStyle w:val="8"/>
        <w:shd w:val="clear" w:color="auto" w:fill="auto"/>
        <w:tabs>
          <w:tab w:val="left" w:pos="874"/>
          <w:tab w:val="left" w:pos="960"/>
        </w:tabs>
        <w:spacing w:before="0" w:after="0" w:line="317" w:lineRule="exact"/>
        <w:ind w:right="20" w:firstLine="0"/>
        <w:jc w:val="both"/>
        <w:rPr>
          <w:sz w:val="28"/>
          <w:szCs w:val="28"/>
        </w:rPr>
      </w:pPr>
      <w:r>
        <w:rPr>
          <w:sz w:val="28"/>
          <w:szCs w:val="28"/>
        </w:rPr>
        <w:t xml:space="preserve">1.4. Источниками финансирования предоставления микрозаймов являются: </w:t>
      </w:r>
    </w:p>
    <w:p>
      <w:pPr>
        <w:pStyle w:val="8"/>
        <w:shd w:val="clear" w:color="auto" w:fill="auto"/>
        <w:tabs>
          <w:tab w:val="left" w:pos="874"/>
          <w:tab w:val="left" w:pos="960"/>
        </w:tabs>
        <w:spacing w:before="0" w:after="0" w:line="317" w:lineRule="exact"/>
        <w:ind w:right="20" w:firstLine="0"/>
        <w:jc w:val="both"/>
        <w:rPr>
          <w:sz w:val="28"/>
          <w:szCs w:val="28"/>
        </w:rPr>
      </w:pPr>
      <w:r>
        <w:rPr>
          <w:strike/>
          <w:sz w:val="28"/>
          <w:szCs w:val="28"/>
        </w:rPr>
        <w:t>-</w:t>
      </w:r>
      <w:r>
        <w:rPr>
          <w:sz w:val="28"/>
          <w:szCs w:val="28"/>
        </w:rPr>
        <w:t>имущественный взнос из средств бюджетов всех уровней;</w:t>
      </w:r>
    </w:p>
    <w:p>
      <w:pPr>
        <w:pStyle w:val="8"/>
        <w:shd w:val="clear" w:color="auto" w:fill="auto"/>
        <w:tabs>
          <w:tab w:val="left" w:pos="874"/>
          <w:tab w:val="left" w:pos="960"/>
        </w:tabs>
        <w:spacing w:before="0" w:after="0" w:line="317" w:lineRule="exact"/>
        <w:ind w:right="20" w:firstLine="0"/>
        <w:jc w:val="both"/>
        <w:rPr>
          <w:sz w:val="28"/>
          <w:szCs w:val="28"/>
        </w:rPr>
      </w:pPr>
      <w:r>
        <w:rPr>
          <w:sz w:val="28"/>
          <w:szCs w:val="28"/>
        </w:rPr>
        <w:t>-собственные средства Фонда, в том числе, проценты и штрафные санкции за просрочку платежей, полученные Фондом за пользование займом.</w:t>
      </w:r>
    </w:p>
    <w:p>
      <w:pPr>
        <w:pStyle w:val="8"/>
        <w:shd w:val="clear" w:color="auto" w:fill="auto"/>
        <w:tabs>
          <w:tab w:val="left" w:pos="874"/>
          <w:tab w:val="left" w:pos="960"/>
        </w:tabs>
        <w:spacing w:before="0" w:after="0" w:line="317" w:lineRule="exact"/>
        <w:ind w:right="20" w:firstLine="0"/>
        <w:jc w:val="both"/>
        <w:rPr>
          <w:sz w:val="28"/>
          <w:szCs w:val="28"/>
        </w:rPr>
      </w:pPr>
      <w:r>
        <w:rPr>
          <w:sz w:val="28"/>
          <w:szCs w:val="28"/>
        </w:rPr>
        <w:t>1.5. Правила подлежат размещению на официальном сайте Фонда (</w:t>
      </w:r>
      <w:r>
        <w:fldChar w:fldCharType="begin"/>
      </w:r>
      <w:r>
        <w:instrText xml:space="preserve"> HYPERLINK "https://octobfond.ru" </w:instrText>
      </w:r>
      <w:r>
        <w:fldChar w:fldCharType="separate"/>
      </w:r>
      <w:r>
        <w:rPr>
          <w:rStyle w:val="4"/>
          <w:sz w:val="28"/>
          <w:szCs w:val="28"/>
        </w:rPr>
        <w:t>octob</w:t>
      </w:r>
      <w:r>
        <w:rPr>
          <w:rStyle w:val="4"/>
          <w:sz w:val="28"/>
          <w:szCs w:val="28"/>
          <w:lang w:val="en-US"/>
        </w:rPr>
        <w:t>fond</w:t>
      </w:r>
      <w:r>
        <w:rPr>
          <w:rStyle w:val="4"/>
          <w:sz w:val="28"/>
          <w:szCs w:val="28"/>
        </w:rPr>
        <w:t>.</w:t>
      </w:r>
      <w:r>
        <w:rPr>
          <w:rStyle w:val="4"/>
          <w:sz w:val="28"/>
          <w:szCs w:val="28"/>
          <w:lang w:val="en-US"/>
        </w:rPr>
        <w:t>ru</w:t>
      </w:r>
      <w:r>
        <w:rPr>
          <w:rStyle w:val="4"/>
          <w:sz w:val="28"/>
          <w:szCs w:val="28"/>
          <w:lang w:val="en-US"/>
        </w:rPr>
        <w:fldChar w:fldCharType="end"/>
      </w:r>
      <w:r>
        <w:rPr>
          <w:sz w:val="28"/>
          <w:szCs w:val="28"/>
        </w:rPr>
        <w:t xml:space="preserve">) и (или) официальном сайте Администрации муниципального образования Октябрьский район Ростовской области (страница </w:t>
      </w:r>
      <w:r>
        <w:fldChar w:fldCharType="begin"/>
      </w:r>
      <w:r>
        <w:instrText xml:space="preserve"> HYPERLINK "http://www.octobdonland.ru/economics/small-business" </w:instrText>
      </w:r>
      <w:r>
        <w:fldChar w:fldCharType="separate"/>
      </w:r>
      <w:r>
        <w:rPr>
          <w:rStyle w:val="4"/>
          <w:sz w:val="28"/>
          <w:szCs w:val="28"/>
        </w:rPr>
        <w:t>www.octobdonland.ru/economics/small-business</w:t>
      </w:r>
      <w:r>
        <w:rPr>
          <w:rStyle w:val="4"/>
          <w:sz w:val="28"/>
          <w:szCs w:val="28"/>
        </w:rPr>
        <w:fldChar w:fldCharType="end"/>
      </w:r>
      <w:r>
        <w:rPr>
          <w:sz w:val="28"/>
          <w:szCs w:val="28"/>
        </w:rPr>
        <w:t>).</w:t>
      </w:r>
    </w:p>
    <w:p>
      <w:pPr>
        <w:pStyle w:val="8"/>
        <w:shd w:val="clear" w:color="auto" w:fill="auto"/>
        <w:tabs>
          <w:tab w:val="left" w:pos="874"/>
          <w:tab w:val="left" w:pos="960"/>
        </w:tabs>
        <w:spacing w:before="0" w:after="0" w:line="317" w:lineRule="exact"/>
        <w:ind w:right="20" w:firstLine="0"/>
        <w:jc w:val="both"/>
        <w:rPr>
          <w:sz w:val="28"/>
          <w:szCs w:val="28"/>
        </w:rPr>
      </w:pPr>
    </w:p>
    <w:p>
      <w:pPr>
        <w:pStyle w:val="8"/>
        <w:shd w:val="clear" w:color="auto" w:fill="auto"/>
        <w:tabs>
          <w:tab w:val="left" w:pos="874"/>
          <w:tab w:val="left" w:pos="960"/>
        </w:tabs>
        <w:spacing w:before="0" w:after="0" w:line="317" w:lineRule="exact"/>
        <w:ind w:right="20" w:firstLine="0"/>
        <w:jc w:val="center"/>
        <w:rPr>
          <w:b/>
          <w:sz w:val="28"/>
          <w:szCs w:val="28"/>
        </w:rPr>
      </w:pPr>
      <w:r>
        <w:rPr>
          <w:b/>
          <w:sz w:val="28"/>
          <w:szCs w:val="28"/>
        </w:rPr>
        <w:t>2. Условия предоставления микрозаймов.</w:t>
      </w:r>
    </w:p>
    <w:p>
      <w:pPr>
        <w:pStyle w:val="8"/>
        <w:shd w:val="clear" w:color="auto" w:fill="auto"/>
        <w:tabs>
          <w:tab w:val="left" w:pos="874"/>
          <w:tab w:val="left" w:pos="960"/>
        </w:tabs>
        <w:spacing w:before="0" w:after="0" w:line="317" w:lineRule="exact"/>
        <w:ind w:right="20" w:firstLine="0"/>
        <w:jc w:val="center"/>
        <w:rPr>
          <w:b/>
          <w:sz w:val="28"/>
          <w:szCs w:val="28"/>
        </w:rPr>
      </w:pPr>
    </w:p>
    <w:p>
      <w:pPr>
        <w:pStyle w:val="8"/>
        <w:shd w:val="clear" w:color="auto" w:fill="auto"/>
        <w:spacing w:before="0" w:after="0" w:line="322" w:lineRule="exact"/>
        <w:ind w:right="20" w:firstLine="0"/>
        <w:jc w:val="both"/>
        <w:rPr>
          <w:sz w:val="28"/>
          <w:szCs w:val="28"/>
        </w:rPr>
      </w:pPr>
      <w:r>
        <w:rPr>
          <w:sz w:val="28"/>
          <w:szCs w:val="28"/>
        </w:rPr>
        <w:t>2.1. В рамках настоящих Правил Фонд предоставляет микрозаймы в валюте Российской Федерации на финансирование обоснованных субъектом затрат на предпринимательскую деятельность, за исключением:</w:t>
      </w:r>
    </w:p>
    <w:p>
      <w:pPr>
        <w:pStyle w:val="8"/>
        <w:shd w:val="clear" w:color="auto" w:fill="auto"/>
        <w:spacing w:before="0" w:after="0" w:line="322" w:lineRule="exact"/>
        <w:ind w:right="20" w:firstLine="0"/>
        <w:jc w:val="both"/>
        <w:rPr>
          <w:sz w:val="28"/>
          <w:szCs w:val="28"/>
        </w:rPr>
      </w:pPr>
      <w:r>
        <w:rPr>
          <w:sz w:val="28"/>
          <w:szCs w:val="28"/>
        </w:rPr>
        <w:t>-погашения просроченных платежей по кредитам и займам, полученным субъектом в кредитных и финансовых организациях;</w:t>
      </w:r>
    </w:p>
    <w:p>
      <w:pPr>
        <w:pStyle w:val="8"/>
        <w:shd w:val="clear" w:color="auto" w:fill="auto"/>
        <w:spacing w:before="0" w:after="0" w:line="322" w:lineRule="exact"/>
        <w:ind w:right="20" w:firstLine="0"/>
        <w:jc w:val="both"/>
        <w:rPr>
          <w:sz w:val="28"/>
          <w:szCs w:val="28"/>
        </w:rPr>
      </w:pPr>
      <w:r>
        <w:rPr>
          <w:sz w:val="28"/>
          <w:szCs w:val="28"/>
        </w:rPr>
        <w:t>-уплаты налоговых платежей;</w:t>
      </w:r>
    </w:p>
    <w:p>
      <w:pPr>
        <w:pStyle w:val="8"/>
        <w:shd w:val="clear" w:color="auto" w:fill="auto"/>
        <w:spacing w:before="0" w:after="0" w:line="322" w:lineRule="exact"/>
        <w:ind w:right="20" w:firstLine="0"/>
        <w:jc w:val="both"/>
        <w:rPr>
          <w:sz w:val="28"/>
          <w:szCs w:val="28"/>
        </w:rPr>
      </w:pPr>
      <w:r>
        <w:rPr>
          <w:sz w:val="28"/>
          <w:szCs w:val="28"/>
        </w:rPr>
        <w:t>-погашения просроченной задолженности перед работниками по заработной плате;</w:t>
      </w:r>
    </w:p>
    <w:p>
      <w:pPr>
        <w:pStyle w:val="8"/>
        <w:shd w:val="clear" w:color="auto" w:fill="auto"/>
        <w:spacing w:before="0" w:after="0" w:line="322" w:lineRule="exact"/>
        <w:ind w:right="20" w:firstLine="0"/>
        <w:jc w:val="both"/>
        <w:rPr>
          <w:sz w:val="28"/>
          <w:szCs w:val="28"/>
        </w:rPr>
      </w:pPr>
      <w:r>
        <w:rPr>
          <w:sz w:val="28"/>
          <w:szCs w:val="28"/>
        </w:rPr>
        <w:t>-погашения задолженности участникам (учредителям) по выплате доходов;</w:t>
      </w:r>
    </w:p>
    <w:p>
      <w:pPr>
        <w:pStyle w:val="8"/>
        <w:shd w:val="clear" w:color="auto" w:fill="auto"/>
        <w:spacing w:before="0" w:after="0" w:line="322" w:lineRule="exact"/>
        <w:ind w:right="20" w:firstLine="0"/>
        <w:jc w:val="both"/>
        <w:rPr>
          <w:sz w:val="28"/>
          <w:szCs w:val="28"/>
        </w:rPr>
      </w:pPr>
      <w:r>
        <w:rPr>
          <w:sz w:val="28"/>
          <w:szCs w:val="28"/>
        </w:rPr>
        <w:t>-выкупа долей участников (учредителей) в уставном капитале.</w:t>
      </w:r>
    </w:p>
    <w:p>
      <w:pPr>
        <w:pStyle w:val="8"/>
        <w:shd w:val="clear" w:color="auto" w:fill="auto"/>
        <w:tabs>
          <w:tab w:val="left" w:pos="874"/>
          <w:tab w:val="left" w:pos="960"/>
        </w:tabs>
        <w:spacing w:before="0" w:after="0" w:line="317" w:lineRule="exact"/>
        <w:ind w:right="20" w:firstLine="0"/>
        <w:jc w:val="both"/>
        <w:rPr>
          <w:sz w:val="28"/>
          <w:szCs w:val="28"/>
        </w:rPr>
      </w:pPr>
      <w:r>
        <w:rPr>
          <w:sz w:val="28"/>
          <w:szCs w:val="28"/>
        </w:rPr>
        <w:t>2.2. Правом на получение микрозаймов (включение в перечень заявителей на получение микрозайма) обладают субъекты, одновременно отвечающие следующим критериям:</w:t>
      </w:r>
    </w:p>
    <w:p>
      <w:pPr>
        <w:pStyle w:val="8"/>
        <w:shd w:val="clear" w:color="auto" w:fill="auto"/>
        <w:tabs>
          <w:tab w:val="left" w:pos="874"/>
          <w:tab w:val="left" w:pos="960"/>
        </w:tabs>
        <w:spacing w:before="0" w:after="0" w:line="317" w:lineRule="exact"/>
        <w:ind w:right="20" w:firstLine="0"/>
        <w:jc w:val="both"/>
        <w:rPr>
          <w:sz w:val="28"/>
          <w:szCs w:val="28"/>
        </w:rPr>
      </w:pPr>
      <w:r>
        <w:rPr>
          <w:sz w:val="28"/>
          <w:szCs w:val="28"/>
        </w:rPr>
        <w:t>1) государственная регистрация и (или) фактическое осуществление деятельности на территории Октябрьского района Ростовской области;</w:t>
      </w:r>
    </w:p>
    <w:p>
      <w:pPr>
        <w:pStyle w:val="8"/>
        <w:shd w:val="clear" w:color="auto" w:fill="auto"/>
        <w:tabs>
          <w:tab w:val="left" w:pos="874"/>
          <w:tab w:val="left" w:pos="960"/>
        </w:tabs>
        <w:spacing w:before="0" w:after="0" w:line="317" w:lineRule="exact"/>
        <w:ind w:right="20" w:firstLine="0"/>
        <w:jc w:val="both"/>
        <w:rPr>
          <w:sz w:val="28"/>
          <w:szCs w:val="28"/>
        </w:rPr>
      </w:pPr>
      <w:r>
        <w:rPr>
          <w:sz w:val="28"/>
          <w:szCs w:val="28"/>
        </w:rPr>
        <w:t>2) отсутствие просроченной задолженности в бюджеты всех уровней бюджетной системы Российской Федерации на дату обращения за получением микрозайма;</w:t>
      </w:r>
    </w:p>
    <w:p>
      <w:pPr>
        <w:pStyle w:val="8"/>
        <w:shd w:val="clear" w:color="auto" w:fill="auto"/>
        <w:tabs>
          <w:tab w:val="left" w:pos="874"/>
          <w:tab w:val="left" w:pos="960"/>
        </w:tabs>
        <w:spacing w:before="0" w:after="0" w:line="317" w:lineRule="exact"/>
        <w:ind w:right="20" w:firstLine="0"/>
        <w:jc w:val="both"/>
        <w:rPr>
          <w:sz w:val="28"/>
          <w:szCs w:val="28"/>
        </w:rPr>
      </w:pPr>
      <w:r>
        <w:rPr>
          <w:sz w:val="28"/>
          <w:szCs w:val="28"/>
        </w:rPr>
        <w:t>3) отсутствие процедур ликвидации, реорганизации, несостоятельности (банкротства);</w:t>
      </w:r>
    </w:p>
    <w:p>
      <w:pPr>
        <w:pStyle w:val="8"/>
        <w:shd w:val="clear" w:color="auto" w:fill="auto"/>
        <w:tabs>
          <w:tab w:val="left" w:pos="874"/>
          <w:tab w:val="left" w:pos="960"/>
        </w:tabs>
        <w:spacing w:before="0" w:after="0" w:line="317" w:lineRule="exact"/>
        <w:ind w:right="20" w:firstLine="0"/>
        <w:jc w:val="both"/>
        <w:rPr>
          <w:sz w:val="28"/>
          <w:szCs w:val="28"/>
        </w:rPr>
      </w:pPr>
      <w:r>
        <w:rPr>
          <w:sz w:val="28"/>
          <w:szCs w:val="28"/>
        </w:rPr>
        <w:t>4) положительная оценку платежеспособности заявителя.</w:t>
      </w:r>
    </w:p>
    <w:p>
      <w:pPr>
        <w:pStyle w:val="8"/>
        <w:shd w:val="clear" w:color="auto" w:fill="auto"/>
        <w:tabs>
          <w:tab w:val="left" w:pos="874"/>
          <w:tab w:val="left" w:pos="960"/>
        </w:tabs>
        <w:spacing w:before="0" w:after="0" w:line="317" w:lineRule="exact"/>
        <w:ind w:right="20" w:firstLine="0"/>
        <w:jc w:val="both"/>
        <w:rPr>
          <w:sz w:val="28"/>
          <w:szCs w:val="28"/>
        </w:rPr>
      </w:pPr>
      <w:r>
        <w:rPr>
          <w:sz w:val="28"/>
          <w:szCs w:val="28"/>
        </w:rPr>
        <w:t>2.3. Микрозаймы в рамках настоящих Правил не предоставляются по следующим основаниям:</w:t>
      </w:r>
    </w:p>
    <w:p>
      <w:pPr>
        <w:pStyle w:val="8"/>
        <w:numPr>
          <w:ilvl w:val="0"/>
          <w:numId w:val="1"/>
        </w:numPr>
        <w:shd w:val="clear" w:color="auto" w:fill="auto"/>
        <w:tabs>
          <w:tab w:val="left" w:pos="874"/>
          <w:tab w:val="left" w:pos="960"/>
        </w:tabs>
        <w:spacing w:before="0" w:after="0" w:line="317" w:lineRule="exact"/>
        <w:ind w:right="20"/>
        <w:jc w:val="both"/>
        <w:rPr>
          <w:sz w:val="28"/>
          <w:szCs w:val="28"/>
        </w:rPr>
      </w:pPr>
      <w:r>
        <w:rPr>
          <w:sz w:val="28"/>
          <w:szCs w:val="28"/>
        </w:rPr>
        <w:t>непредоставление полного пакета документов, определенных настоящими Правилами или предоставление недостоверных сведений в этих документах;</w:t>
      </w:r>
    </w:p>
    <w:p>
      <w:pPr>
        <w:pStyle w:val="8"/>
        <w:numPr>
          <w:ilvl w:val="0"/>
          <w:numId w:val="1"/>
        </w:numPr>
        <w:shd w:val="clear" w:color="auto" w:fill="auto"/>
        <w:tabs>
          <w:tab w:val="left" w:pos="874"/>
          <w:tab w:val="left" w:pos="960"/>
        </w:tabs>
        <w:spacing w:before="0" w:after="0" w:line="317" w:lineRule="exact"/>
        <w:ind w:right="20"/>
        <w:jc w:val="both"/>
        <w:rPr>
          <w:sz w:val="28"/>
          <w:szCs w:val="28"/>
        </w:rPr>
      </w:pPr>
      <w:r>
        <w:rPr>
          <w:sz w:val="28"/>
          <w:szCs w:val="28"/>
        </w:rPr>
        <w:t>если сумма обязательств заемщика перед Фондом по договорам микрозаймов, в случае предоставления такого микрозайма, превысит ограничение, установленное законодательством о микрофинансировании;</w:t>
      </w:r>
    </w:p>
    <w:p>
      <w:pPr>
        <w:pStyle w:val="8"/>
        <w:numPr>
          <w:ilvl w:val="0"/>
          <w:numId w:val="1"/>
        </w:numPr>
        <w:shd w:val="clear" w:color="auto" w:fill="auto"/>
        <w:tabs>
          <w:tab w:val="left" w:pos="874"/>
          <w:tab w:val="left" w:pos="960"/>
        </w:tabs>
        <w:spacing w:before="0" w:after="0" w:line="317" w:lineRule="exact"/>
        <w:ind w:right="20"/>
        <w:jc w:val="both"/>
        <w:rPr>
          <w:sz w:val="28"/>
          <w:szCs w:val="28"/>
        </w:rPr>
      </w:pPr>
      <w:r>
        <w:rPr>
          <w:sz w:val="28"/>
          <w:szCs w:val="28"/>
        </w:rPr>
        <w:t>непредоставление обеспечения исполнения обязательства возврата микрозайма;</w:t>
      </w:r>
    </w:p>
    <w:p>
      <w:pPr>
        <w:pStyle w:val="8"/>
        <w:shd w:val="clear" w:color="auto" w:fill="auto"/>
        <w:tabs>
          <w:tab w:val="left" w:pos="874"/>
          <w:tab w:val="left" w:pos="960"/>
        </w:tabs>
        <w:spacing w:before="0" w:after="0" w:line="317" w:lineRule="exact"/>
        <w:ind w:right="20" w:firstLine="0"/>
        <w:jc w:val="center"/>
        <w:rPr>
          <w:sz w:val="28"/>
          <w:szCs w:val="28"/>
        </w:rPr>
      </w:pPr>
    </w:p>
    <w:p>
      <w:pPr>
        <w:pStyle w:val="8"/>
        <w:shd w:val="clear" w:color="auto" w:fill="auto"/>
        <w:tabs>
          <w:tab w:val="left" w:pos="874"/>
          <w:tab w:val="left" w:pos="960"/>
        </w:tabs>
        <w:spacing w:before="0" w:after="0" w:line="317" w:lineRule="exact"/>
        <w:ind w:right="20" w:firstLine="0"/>
        <w:jc w:val="center"/>
        <w:rPr>
          <w:b/>
          <w:sz w:val="28"/>
          <w:szCs w:val="28"/>
        </w:rPr>
      </w:pPr>
      <w:r>
        <w:rPr>
          <w:b/>
          <w:sz w:val="28"/>
          <w:szCs w:val="28"/>
        </w:rPr>
        <w:t>3. Обеспечение микрозайма</w:t>
      </w:r>
    </w:p>
    <w:p>
      <w:pPr>
        <w:pStyle w:val="8"/>
        <w:shd w:val="clear" w:color="auto" w:fill="auto"/>
        <w:tabs>
          <w:tab w:val="left" w:pos="874"/>
          <w:tab w:val="left" w:pos="960"/>
        </w:tabs>
        <w:spacing w:before="0" w:after="0" w:line="317" w:lineRule="exact"/>
        <w:ind w:right="20" w:firstLine="0"/>
        <w:jc w:val="center"/>
        <w:rPr>
          <w:sz w:val="28"/>
          <w:szCs w:val="28"/>
        </w:rPr>
      </w:pPr>
    </w:p>
    <w:p>
      <w:pPr>
        <w:pStyle w:val="8"/>
        <w:shd w:val="clear" w:color="auto" w:fill="auto"/>
        <w:tabs>
          <w:tab w:val="left" w:pos="730"/>
        </w:tabs>
        <w:spacing w:before="0" w:after="0"/>
        <w:ind w:right="20" w:firstLine="0"/>
        <w:jc w:val="both"/>
      </w:pPr>
      <w:r>
        <w:t>3.1. В целях своевременного и полного исполнения обязательств по микрозаймам, выдаваемым Фондом, по всем микрозаймам должно быть представлено обеспечение, в том числе:</w:t>
      </w:r>
    </w:p>
    <w:p>
      <w:pPr>
        <w:pStyle w:val="8"/>
        <w:shd w:val="clear" w:color="auto" w:fill="auto"/>
        <w:tabs>
          <w:tab w:val="left" w:pos="730"/>
        </w:tabs>
        <w:spacing w:before="0" w:after="0"/>
        <w:ind w:right="20" w:firstLine="0"/>
        <w:jc w:val="both"/>
      </w:pPr>
      <w:r>
        <w:t xml:space="preserve"> </w:t>
      </w:r>
      <w:r>
        <w:rPr/>
        <w:sym w:font="Symbol" w:char="F0B7"/>
      </w:r>
      <w:r>
        <w:t xml:space="preserve"> залог движимого и/или недвижимого имущества;</w:t>
      </w:r>
    </w:p>
    <w:p>
      <w:pPr>
        <w:pStyle w:val="8"/>
        <w:shd w:val="clear" w:color="auto" w:fill="auto"/>
        <w:tabs>
          <w:tab w:val="left" w:pos="730"/>
        </w:tabs>
        <w:spacing w:before="0" w:after="0"/>
        <w:ind w:right="20" w:firstLine="0"/>
        <w:jc w:val="both"/>
      </w:pPr>
      <w:r>
        <w:t xml:space="preserve"> </w:t>
      </w:r>
      <w:r>
        <w:rPr/>
        <w:sym w:font="Symbol" w:char="F0B7"/>
      </w:r>
      <w:r>
        <w:t xml:space="preserve"> поручительство третьих лиц (физических лиц, индивидуальных предпринимателей, юридических лиц).</w:t>
      </w:r>
    </w:p>
    <w:p>
      <w:pPr>
        <w:pStyle w:val="8"/>
        <w:shd w:val="clear" w:color="auto" w:fill="auto"/>
        <w:tabs>
          <w:tab w:val="left" w:pos="730"/>
        </w:tabs>
        <w:spacing w:before="0" w:after="0"/>
        <w:ind w:right="20" w:firstLine="0"/>
        <w:jc w:val="both"/>
      </w:pPr>
      <w:r>
        <w:t xml:space="preserve"> 3.2. Обеспечение.</w:t>
      </w:r>
    </w:p>
    <w:p>
      <w:pPr>
        <w:pStyle w:val="8"/>
        <w:shd w:val="clear" w:color="auto" w:fill="auto"/>
        <w:tabs>
          <w:tab w:val="left" w:pos="730"/>
        </w:tabs>
        <w:spacing w:before="0" w:after="0"/>
        <w:ind w:right="20" w:firstLine="0"/>
        <w:jc w:val="both"/>
      </w:pPr>
      <w:r>
        <w:t>3.2.1. При определении размера обеспечения в виде залога движимого и/или недвижимого имущества, в расчет принимается «залоговая стоимость» такого имущества, т.е. расчетная величина, которая определяется Фондом (самостоятельно либо с привлечением третьих лиц) на основании анализа рыночных цен.</w:t>
      </w:r>
    </w:p>
    <w:p>
      <w:pPr>
        <w:pStyle w:val="8"/>
        <w:shd w:val="clear" w:color="auto" w:fill="auto"/>
        <w:tabs>
          <w:tab w:val="left" w:pos="730"/>
        </w:tabs>
        <w:spacing w:before="0" w:after="0"/>
        <w:ind w:right="20" w:firstLine="0"/>
        <w:jc w:val="both"/>
      </w:pPr>
      <w:r>
        <w:t xml:space="preserve"> 3.2.2. При определении размера обеспечения в виде поручительства физических лиц, в расчет принимается годовой доход поручителя (без учета налогов и кредитных обязательств), который должен обеспечивать размер поручительства.</w:t>
      </w:r>
    </w:p>
    <w:p>
      <w:pPr>
        <w:pStyle w:val="8"/>
        <w:shd w:val="clear" w:color="auto" w:fill="auto"/>
        <w:tabs>
          <w:tab w:val="left" w:pos="730"/>
        </w:tabs>
        <w:spacing w:before="0" w:after="0"/>
        <w:ind w:right="20" w:firstLine="0"/>
        <w:jc w:val="both"/>
      </w:pPr>
      <w:r>
        <w:t xml:space="preserve"> 3.2.3. При определении размера обеспечения в виде поручительства индивидуальных предпринимателей и/или юридических лиц, в расчет принимается размер годовой выручки (за вычетом налогов и кредитных обязательств), которая должна обеспечивать размер поручительства.</w:t>
      </w:r>
    </w:p>
    <w:p>
      <w:pPr>
        <w:pStyle w:val="8"/>
        <w:shd w:val="clear" w:color="auto" w:fill="auto"/>
        <w:tabs>
          <w:tab w:val="left" w:pos="730"/>
        </w:tabs>
        <w:spacing w:before="0" w:after="0"/>
        <w:ind w:right="20" w:firstLine="0"/>
        <w:jc w:val="both"/>
      </w:pPr>
      <w:r>
        <w:t xml:space="preserve"> 3.3. Заемщик для обеспечения обязательств по одному Договору микрозайма имеет право предоставить один из видов обеспечения либо несколько видов обеспечения, с учетом следующих возможных вариантов:</w:t>
      </w:r>
    </w:p>
    <w:p>
      <w:pPr>
        <w:pStyle w:val="8"/>
        <w:shd w:val="clear" w:color="auto" w:fill="auto"/>
        <w:tabs>
          <w:tab w:val="left" w:pos="730"/>
        </w:tabs>
        <w:spacing w:before="0" w:after="0"/>
        <w:ind w:right="20" w:firstLine="0"/>
        <w:jc w:val="both"/>
      </w:pPr>
      <w:r>
        <w:t>3.3.1. Залог движимого и/или недвижимого имущества, обеспечивающего не менее 100 % от суммы запрашиваемого займа; поручительство третьих лиц (физических лиц, индивидуальных предпринимателей, юридических лиц), обеспечивающее не менее 30% от суммы запрашиваемого займа.</w:t>
      </w:r>
    </w:p>
    <w:p>
      <w:pPr>
        <w:pStyle w:val="8"/>
        <w:shd w:val="clear" w:color="auto" w:fill="auto"/>
        <w:tabs>
          <w:tab w:val="left" w:pos="730"/>
        </w:tabs>
        <w:spacing w:before="0" w:after="0"/>
        <w:ind w:right="20" w:firstLine="0"/>
        <w:jc w:val="both"/>
      </w:pPr>
      <w:r>
        <w:t xml:space="preserve">3.3.2. Поручительство третьих лиц (физических лиц, индивидуальных предпринимателей, юридических лиц), обеспечивающее не менее 130% от суммы запрашиваемого займа. </w:t>
      </w:r>
    </w:p>
    <w:p>
      <w:pPr>
        <w:pStyle w:val="8"/>
        <w:shd w:val="clear" w:color="auto" w:fill="auto"/>
        <w:tabs>
          <w:tab w:val="left" w:pos="730"/>
        </w:tabs>
        <w:spacing w:before="0" w:after="0"/>
        <w:ind w:right="20" w:firstLine="0"/>
        <w:jc w:val="both"/>
      </w:pPr>
      <w:r>
        <w:t>3.3.3. Залог движимого и/или недвижимого имущества, обеспечивающего не менее 130% от суммы запрашиваемого займа.</w:t>
      </w:r>
    </w:p>
    <w:p>
      <w:pPr>
        <w:pStyle w:val="8"/>
        <w:shd w:val="clear" w:color="auto" w:fill="auto"/>
        <w:tabs>
          <w:tab w:val="left" w:pos="730"/>
        </w:tabs>
        <w:spacing w:before="0" w:after="0"/>
        <w:ind w:right="20" w:firstLine="0"/>
        <w:jc w:val="both"/>
      </w:pPr>
      <w:r>
        <w:t>3.4. Залог может быть предоставлен самим заемщиком, а также залогодателем - третьим лицом. Договор залога заключается с залогодателем, являющимся собственником имущества.</w:t>
      </w:r>
    </w:p>
    <w:p>
      <w:pPr>
        <w:pStyle w:val="8"/>
        <w:shd w:val="clear" w:color="auto" w:fill="auto"/>
        <w:tabs>
          <w:tab w:val="left" w:pos="730"/>
        </w:tabs>
        <w:spacing w:before="0" w:after="0"/>
        <w:ind w:right="20" w:firstLine="0"/>
        <w:jc w:val="both"/>
      </w:pPr>
      <w:r>
        <w:t>3.5. Принимаемое в залог движимое и недвижимое имущество должно соответствовать следующим требованиям:</w:t>
      </w:r>
    </w:p>
    <w:p>
      <w:pPr>
        <w:pStyle w:val="8"/>
        <w:shd w:val="clear" w:color="auto" w:fill="auto"/>
        <w:tabs>
          <w:tab w:val="left" w:pos="730"/>
        </w:tabs>
        <w:spacing w:before="0" w:after="0"/>
        <w:ind w:right="20" w:firstLine="0"/>
        <w:jc w:val="both"/>
      </w:pPr>
      <w:r>
        <w:rPr/>
        <w:sym w:font="Symbol" w:char="F0B7"/>
      </w:r>
      <w:r>
        <w:t xml:space="preserve"> принадлежать залогодателю на праве собственности;</w:t>
      </w:r>
    </w:p>
    <w:p>
      <w:pPr>
        <w:pStyle w:val="8"/>
        <w:shd w:val="clear" w:color="auto" w:fill="auto"/>
        <w:tabs>
          <w:tab w:val="left" w:pos="730"/>
        </w:tabs>
        <w:spacing w:before="0" w:after="0"/>
        <w:ind w:right="20" w:firstLine="0"/>
        <w:jc w:val="both"/>
      </w:pPr>
      <w:r>
        <w:rPr/>
        <w:sym w:font="Symbol" w:char="F0B7"/>
      </w:r>
      <w:r>
        <w:t xml:space="preserve"> являться ликвидным, то есть обеспечивать возможность в короткий срок (до 6-ти месяцев) быть реализованным по цене, максимально приближенной к рыночной, и показывать наличие устойчивого прогнозируемого спроса и сохранение ликвидности такого залога на весь срок действия займа;</w:t>
      </w:r>
    </w:p>
    <w:p>
      <w:pPr>
        <w:pStyle w:val="8"/>
        <w:shd w:val="clear" w:color="auto" w:fill="auto"/>
        <w:tabs>
          <w:tab w:val="left" w:pos="730"/>
        </w:tabs>
        <w:spacing w:before="0" w:after="0"/>
        <w:ind w:right="20" w:firstLine="0"/>
        <w:jc w:val="both"/>
      </w:pPr>
      <w:r>
        <w:rPr/>
        <w:sym w:font="Symbol" w:char="F0B7"/>
      </w:r>
      <w:r>
        <w:t xml:space="preserve"> иметь достаточное количество индивидуальных признаков, позволяющих идентифицировать движимое имущество на момент оценки и на весь срок действия займа (например, для оборудования это: наименование, тип, марка, модель, модификация, назначение, основные технические характеристики, габаритные размеры, материал изготовления, наименование изготовителя, год изготовления, инвентарный/заводской/серийный/индивидуальный номер и другие характеристики);</w:t>
      </w:r>
    </w:p>
    <w:p>
      <w:pPr>
        <w:pStyle w:val="8"/>
        <w:shd w:val="clear" w:color="auto" w:fill="auto"/>
        <w:tabs>
          <w:tab w:val="left" w:pos="730"/>
        </w:tabs>
        <w:spacing w:before="0" w:after="0"/>
        <w:ind w:right="20" w:firstLine="0"/>
        <w:jc w:val="both"/>
      </w:pPr>
      <w:r>
        <w:rPr/>
        <w:sym w:font="Symbol" w:char="F0B7"/>
      </w:r>
      <w:r>
        <w:t xml:space="preserve"> год выпуска автотранспортных средств, принимаемых в залог, на дату подачи заявления должен быть не более 10 лет, а для сельскохозяйственной техники, спецтехники, дорожной техники, лодок, судов - не более 20 лет;</w:t>
      </w:r>
    </w:p>
    <w:p>
      <w:pPr>
        <w:pStyle w:val="8"/>
        <w:shd w:val="clear" w:color="auto" w:fill="auto"/>
        <w:tabs>
          <w:tab w:val="left" w:pos="730"/>
        </w:tabs>
        <w:spacing w:before="0" w:after="0"/>
        <w:ind w:right="20" w:firstLine="0"/>
        <w:jc w:val="both"/>
      </w:pPr>
      <w:r>
        <w:rPr/>
        <w:sym w:font="Symbol" w:char="F0B7"/>
      </w:r>
      <w:r>
        <w:t xml:space="preserve"> иметь возможность обеспечения сохранности предмета залога и исключать возможность отчуждения предмета залога залогодателем;</w:t>
      </w:r>
    </w:p>
    <w:p>
      <w:pPr>
        <w:pStyle w:val="8"/>
        <w:shd w:val="clear" w:color="auto" w:fill="auto"/>
        <w:tabs>
          <w:tab w:val="left" w:pos="730"/>
        </w:tabs>
        <w:spacing w:before="0" w:after="0"/>
        <w:ind w:right="20" w:firstLine="0"/>
        <w:jc w:val="both"/>
      </w:pPr>
      <w:r>
        <w:rPr/>
        <w:sym w:font="Symbol" w:char="F0B7"/>
      </w:r>
      <w:r>
        <w:t xml:space="preserve"> не иметь обременений и прав третьих лиц на имущество (кроме права аренды и/или найма);</w:t>
      </w:r>
    </w:p>
    <w:p>
      <w:pPr>
        <w:pStyle w:val="8"/>
        <w:shd w:val="clear" w:color="auto" w:fill="auto"/>
        <w:tabs>
          <w:tab w:val="left" w:pos="730"/>
        </w:tabs>
        <w:spacing w:before="0" w:after="0"/>
        <w:ind w:right="20" w:firstLine="0"/>
        <w:jc w:val="both"/>
      </w:pPr>
      <w:r>
        <w:rPr/>
        <w:sym w:font="Symbol" w:char="F0B7"/>
      </w:r>
      <w:r>
        <w:t xml:space="preserve"> не иметь ограничений на использование или отчуждение - особые условия использования земельных участков и режима хозяйственной деятельности (например, в охранных, санитарно-защитных зонах), не позволяющих использовать земельные участки по их назначению, либо имеющих особые условия отчуждения;</w:t>
      </w:r>
    </w:p>
    <w:p>
      <w:pPr>
        <w:pStyle w:val="8"/>
        <w:shd w:val="clear" w:color="auto" w:fill="auto"/>
        <w:tabs>
          <w:tab w:val="left" w:pos="730"/>
        </w:tabs>
        <w:spacing w:before="0" w:after="0"/>
        <w:ind w:right="20" w:firstLine="0"/>
        <w:jc w:val="both"/>
      </w:pPr>
      <w:r>
        <w:rPr/>
        <w:sym w:font="Symbol" w:char="F0B7"/>
      </w:r>
      <w:r>
        <w:t xml:space="preserve"> объект недвижимого имущества (за исключением земельных участков) должен быть принят в эксплуатацию (относится к объекту завершенного строительства);</w:t>
      </w:r>
    </w:p>
    <w:p>
      <w:pPr>
        <w:pStyle w:val="8"/>
        <w:shd w:val="clear" w:color="auto" w:fill="auto"/>
        <w:tabs>
          <w:tab w:val="left" w:pos="730"/>
        </w:tabs>
        <w:spacing w:before="0" w:after="0"/>
        <w:ind w:right="20" w:firstLine="0"/>
        <w:jc w:val="both"/>
      </w:pPr>
      <w:r>
        <w:rPr/>
        <w:sym w:font="Symbol" w:char="F0B7"/>
      </w:r>
      <w:r>
        <w:t xml:space="preserve"> при залоге недвижимого имущества, находящегося в общей, совместной или долевой собственности, Залогодателями по данному виду обеспечения должны выступать все собственники указанного имущества;</w:t>
      </w:r>
    </w:p>
    <w:p>
      <w:pPr>
        <w:pStyle w:val="8"/>
        <w:shd w:val="clear" w:color="auto" w:fill="auto"/>
        <w:tabs>
          <w:tab w:val="left" w:pos="730"/>
        </w:tabs>
        <w:spacing w:before="0" w:after="0"/>
        <w:ind w:right="20" w:firstLine="0"/>
        <w:jc w:val="both"/>
      </w:pPr>
      <w:r>
        <w:t xml:space="preserve"> </w:t>
      </w:r>
      <w:r>
        <w:rPr/>
        <w:sym w:font="Symbol" w:char="F0B7"/>
      </w:r>
      <w:r>
        <w:t xml:space="preserve"> при залоге отдельно стоящего объекта недвижимости обязательно должно быть право собственности на земельный участок или право долгосрочной аренды.</w:t>
      </w:r>
    </w:p>
    <w:p>
      <w:pPr>
        <w:pStyle w:val="8"/>
        <w:shd w:val="clear" w:color="auto" w:fill="auto"/>
        <w:tabs>
          <w:tab w:val="left" w:pos="730"/>
        </w:tabs>
        <w:spacing w:before="0" w:after="0"/>
        <w:ind w:right="20" w:firstLine="0"/>
        <w:jc w:val="both"/>
      </w:pPr>
      <w:r>
        <w:t>3.6. В качестве обеспечения исполнения обязательств заемщика может выступать поручительство физического лица, индивидуального предпринимателя, юридического лица, которое должно обеспечивать частично или полностью обязательства Заемщика перед Фондом. При этом необходимо учитывать, что поручительство физического лица, не осуществляющего предпринимательскую деятельность без образования юридического лица, не внесенного в Единый государственный реестр индивидуальных предпринимателей, должно соответствовать следующим требованиям:</w:t>
      </w:r>
    </w:p>
    <w:p>
      <w:pPr>
        <w:pStyle w:val="8"/>
        <w:shd w:val="clear" w:color="auto" w:fill="auto"/>
        <w:tabs>
          <w:tab w:val="left" w:pos="730"/>
        </w:tabs>
        <w:spacing w:before="0" w:after="0"/>
        <w:ind w:right="20" w:firstLine="0"/>
        <w:jc w:val="both"/>
      </w:pPr>
      <w:r>
        <w:t xml:space="preserve"> </w:t>
      </w:r>
      <w:r>
        <w:rPr/>
        <w:sym w:font="Symbol" w:char="F0B7"/>
      </w:r>
      <w:r>
        <w:t xml:space="preserve"> наличие регистрации поручителя на территории Ростовской области;</w:t>
      </w:r>
    </w:p>
    <w:p>
      <w:pPr>
        <w:pStyle w:val="8"/>
        <w:shd w:val="clear" w:color="auto" w:fill="auto"/>
        <w:tabs>
          <w:tab w:val="left" w:pos="730"/>
        </w:tabs>
        <w:spacing w:before="0" w:after="0"/>
        <w:ind w:right="20" w:firstLine="0"/>
        <w:jc w:val="both"/>
      </w:pPr>
      <w:r>
        <w:t xml:space="preserve"> </w:t>
      </w:r>
      <w:r>
        <w:rPr/>
        <w:sym w:font="Symbol" w:char="F0B7"/>
      </w:r>
      <w:r>
        <w:t xml:space="preserve"> наличие у поручителя постоянного места работы, непрерывный стаж на которой составляет не менее 2-х лет;</w:t>
      </w:r>
    </w:p>
    <w:p>
      <w:pPr>
        <w:pStyle w:val="8"/>
        <w:shd w:val="clear" w:color="auto" w:fill="auto"/>
        <w:tabs>
          <w:tab w:val="left" w:pos="730"/>
        </w:tabs>
        <w:spacing w:before="0" w:after="0"/>
        <w:ind w:right="20" w:firstLine="0"/>
        <w:jc w:val="both"/>
      </w:pPr>
      <w:r>
        <w:t xml:space="preserve"> </w:t>
      </w:r>
      <w:r>
        <w:rPr/>
        <w:sym w:font="Symbol" w:char="F0B7"/>
      </w:r>
      <w:r>
        <w:t xml:space="preserve"> подтвержденный доход поручителя (справка по форме 2-НДФЛ);</w:t>
      </w:r>
    </w:p>
    <w:p>
      <w:pPr>
        <w:pStyle w:val="8"/>
        <w:shd w:val="clear" w:color="auto" w:fill="auto"/>
        <w:tabs>
          <w:tab w:val="left" w:pos="730"/>
        </w:tabs>
        <w:spacing w:before="0" w:after="0"/>
        <w:ind w:right="20" w:firstLine="0"/>
        <w:jc w:val="both"/>
      </w:pPr>
      <w:r>
        <w:t xml:space="preserve"> </w:t>
      </w:r>
      <w:r>
        <w:rPr/>
        <w:sym w:font="Symbol" w:char="F0B7"/>
      </w:r>
      <w:r>
        <w:t xml:space="preserve"> возраст поручителя не моложе 18 лет;</w:t>
      </w:r>
    </w:p>
    <w:p>
      <w:pPr>
        <w:pStyle w:val="8"/>
        <w:shd w:val="clear" w:color="auto" w:fill="auto"/>
        <w:tabs>
          <w:tab w:val="left" w:pos="730"/>
        </w:tabs>
        <w:spacing w:before="0" w:after="0"/>
        <w:ind w:right="20" w:firstLine="0"/>
        <w:jc w:val="both"/>
        <w:rPr>
          <w:sz w:val="28"/>
          <w:szCs w:val="28"/>
        </w:rPr>
      </w:pPr>
      <w:r>
        <w:t>3.7. В целях минимизации рисков Фонд вправе принимать решение о необходимости предоставления дополнительного обеспечения в виде поручительства физического лица / индивидуального предпринимателя / юридического лица без подтверждения (учета) доходов поручителя.</w:t>
      </w:r>
    </w:p>
    <w:p>
      <w:pPr>
        <w:pStyle w:val="8"/>
        <w:shd w:val="clear" w:color="auto" w:fill="auto"/>
        <w:tabs>
          <w:tab w:val="left" w:pos="730"/>
        </w:tabs>
        <w:spacing w:before="0" w:after="0"/>
        <w:ind w:right="20" w:firstLine="0"/>
        <w:jc w:val="both"/>
        <w:rPr>
          <w:b/>
          <w:sz w:val="28"/>
          <w:szCs w:val="28"/>
        </w:rPr>
      </w:pPr>
    </w:p>
    <w:p>
      <w:pPr>
        <w:pStyle w:val="8"/>
        <w:shd w:val="clear" w:color="auto" w:fill="auto"/>
        <w:tabs>
          <w:tab w:val="left" w:pos="874"/>
          <w:tab w:val="left" w:pos="960"/>
        </w:tabs>
        <w:spacing w:before="0" w:after="0" w:line="317" w:lineRule="exact"/>
        <w:ind w:right="20" w:firstLine="0"/>
        <w:jc w:val="center"/>
        <w:rPr>
          <w:b/>
          <w:sz w:val="28"/>
          <w:szCs w:val="28"/>
        </w:rPr>
      </w:pPr>
      <w:bookmarkStart w:id="1" w:name="_Hlk522182866"/>
      <w:r>
        <w:rPr>
          <w:b/>
          <w:sz w:val="28"/>
          <w:szCs w:val="28"/>
        </w:rPr>
        <w:t>4. Перечень документов, необходимых для получения микрозайма</w:t>
      </w:r>
    </w:p>
    <w:p>
      <w:pPr>
        <w:pStyle w:val="8"/>
        <w:shd w:val="clear" w:color="auto" w:fill="auto"/>
        <w:tabs>
          <w:tab w:val="left" w:pos="874"/>
          <w:tab w:val="left" w:pos="960"/>
        </w:tabs>
        <w:spacing w:before="0" w:after="0" w:line="317" w:lineRule="exact"/>
        <w:ind w:right="20" w:firstLine="0"/>
        <w:jc w:val="both"/>
        <w:rPr>
          <w:sz w:val="28"/>
          <w:szCs w:val="28"/>
        </w:rPr>
      </w:pPr>
    </w:p>
    <w:p>
      <w:pPr>
        <w:pStyle w:val="8"/>
        <w:shd w:val="clear" w:color="auto" w:fill="auto"/>
        <w:tabs>
          <w:tab w:val="left" w:pos="874"/>
          <w:tab w:val="left" w:pos="960"/>
        </w:tabs>
        <w:spacing w:before="0" w:after="0" w:line="317" w:lineRule="exact"/>
        <w:ind w:right="20" w:firstLine="0"/>
        <w:jc w:val="both"/>
        <w:rPr>
          <w:sz w:val="28"/>
          <w:szCs w:val="28"/>
        </w:rPr>
      </w:pPr>
      <w:r>
        <w:rPr>
          <w:sz w:val="28"/>
          <w:szCs w:val="28"/>
        </w:rPr>
        <w:t>4.1 Для получения микрозайма заявитель представляет в Фонд следующие документы:</w:t>
      </w:r>
    </w:p>
    <w:p>
      <w:pPr>
        <w:pStyle w:val="8"/>
        <w:shd w:val="clear" w:color="auto" w:fill="auto"/>
        <w:tabs>
          <w:tab w:val="left" w:pos="382"/>
        </w:tabs>
        <w:spacing w:before="0" w:after="0" w:line="322" w:lineRule="exact"/>
        <w:ind w:firstLine="0"/>
        <w:jc w:val="both"/>
        <w:rPr>
          <w:sz w:val="28"/>
          <w:szCs w:val="28"/>
        </w:rPr>
      </w:pPr>
      <w:r>
        <w:rPr>
          <w:sz w:val="28"/>
          <w:szCs w:val="28"/>
        </w:rPr>
        <w:t>1) заявление анкету (Приложение 1);</w:t>
      </w:r>
    </w:p>
    <w:p>
      <w:pPr>
        <w:pStyle w:val="8"/>
        <w:shd w:val="clear" w:color="auto" w:fill="auto"/>
        <w:tabs>
          <w:tab w:val="left" w:pos="382"/>
        </w:tabs>
        <w:spacing w:before="0" w:after="0" w:line="322" w:lineRule="exact"/>
        <w:ind w:firstLine="0"/>
        <w:jc w:val="both"/>
        <w:rPr>
          <w:sz w:val="28"/>
          <w:szCs w:val="28"/>
        </w:rPr>
      </w:pPr>
      <w:r>
        <w:rPr>
          <w:sz w:val="28"/>
          <w:szCs w:val="28"/>
        </w:rPr>
        <w:t>2) технико-экономическое обоснование проекта (Приложение 2);</w:t>
      </w:r>
    </w:p>
    <w:p>
      <w:pPr>
        <w:pStyle w:val="8"/>
        <w:shd w:val="clear" w:color="auto" w:fill="auto"/>
        <w:tabs>
          <w:tab w:val="left" w:pos="382"/>
        </w:tabs>
        <w:spacing w:before="0" w:after="0" w:line="322" w:lineRule="exact"/>
        <w:ind w:firstLine="0"/>
        <w:jc w:val="both"/>
        <w:rPr>
          <w:sz w:val="28"/>
          <w:szCs w:val="28"/>
        </w:rPr>
      </w:pPr>
      <w:r>
        <w:rPr>
          <w:sz w:val="28"/>
          <w:szCs w:val="28"/>
        </w:rPr>
        <w:t>3) копию свидетельства о постановке на учет в налоговом органе;</w:t>
      </w:r>
    </w:p>
    <w:p>
      <w:pPr>
        <w:pStyle w:val="8"/>
        <w:shd w:val="clear" w:color="auto" w:fill="auto"/>
        <w:tabs>
          <w:tab w:val="left" w:pos="382"/>
        </w:tabs>
        <w:spacing w:before="0" w:after="0" w:line="322" w:lineRule="exact"/>
        <w:ind w:firstLine="0"/>
        <w:jc w:val="both"/>
        <w:rPr>
          <w:sz w:val="28"/>
          <w:szCs w:val="28"/>
        </w:rPr>
      </w:pPr>
      <w:r>
        <w:rPr>
          <w:sz w:val="28"/>
          <w:szCs w:val="28"/>
        </w:rPr>
        <w:t>4) копию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w:t>
      </w:r>
    </w:p>
    <w:p>
      <w:pPr>
        <w:pStyle w:val="8"/>
        <w:shd w:val="clear" w:color="auto" w:fill="auto"/>
        <w:tabs>
          <w:tab w:val="left" w:pos="382"/>
        </w:tabs>
        <w:spacing w:before="0" w:after="0" w:line="322" w:lineRule="exact"/>
        <w:ind w:firstLine="0"/>
        <w:jc w:val="both"/>
        <w:rPr>
          <w:sz w:val="28"/>
          <w:szCs w:val="28"/>
        </w:rPr>
      </w:pPr>
      <w:r>
        <w:rPr>
          <w:sz w:val="28"/>
          <w:szCs w:val="28"/>
        </w:rPr>
        <w:t>5) выписку из Единого государственного реестра юридических лиц или Единого государственного реестра индивидуальных предпринимателей (оригинал, дата выдачи не ранее 60 дней до дня сдачи полного пакета документов)</w:t>
      </w:r>
    </w:p>
    <w:p>
      <w:pPr>
        <w:pStyle w:val="8"/>
        <w:shd w:val="clear" w:color="auto" w:fill="auto"/>
        <w:tabs>
          <w:tab w:val="left" w:pos="382"/>
        </w:tabs>
        <w:spacing w:before="0" w:after="0" w:line="322" w:lineRule="exact"/>
        <w:ind w:firstLine="0"/>
        <w:jc w:val="both"/>
        <w:rPr>
          <w:sz w:val="28"/>
          <w:szCs w:val="28"/>
        </w:rPr>
      </w:pPr>
      <w:r>
        <w:rPr>
          <w:sz w:val="28"/>
          <w:szCs w:val="28"/>
        </w:rPr>
        <w:t>6) Справка об исполнении налогоплательщиком (плательщиком сборов, налоговым агентом) обязанности по уплате налогов, сборов, пеней, штрафов (код по КНД 1120101) или справку налогового органа о состоянии расчетов по налогам по форме № 39-1 (оригинал, дата выдачи не ранее 60 дней до дня сдачи полного пакета документов);</w:t>
      </w:r>
    </w:p>
    <w:p>
      <w:pPr>
        <w:pStyle w:val="8"/>
        <w:shd w:val="clear" w:color="auto" w:fill="auto"/>
        <w:tabs>
          <w:tab w:val="left" w:pos="382"/>
        </w:tabs>
        <w:spacing w:before="0" w:after="0" w:line="322" w:lineRule="exact"/>
        <w:ind w:firstLine="0"/>
        <w:jc w:val="both"/>
        <w:rPr>
          <w:sz w:val="28"/>
          <w:szCs w:val="28"/>
        </w:rPr>
      </w:pPr>
      <w:r>
        <w:rPr>
          <w:sz w:val="28"/>
          <w:szCs w:val="28"/>
        </w:rPr>
        <w:t>7) копии форм бухгалтерской отчетности (№№ 1,2), копию налоговых декларации за предыдущий год;</w:t>
      </w:r>
    </w:p>
    <w:p>
      <w:pPr>
        <w:pStyle w:val="8"/>
        <w:shd w:val="clear" w:color="auto" w:fill="auto"/>
        <w:tabs>
          <w:tab w:val="left" w:pos="382"/>
        </w:tabs>
        <w:spacing w:before="0" w:after="0" w:line="322" w:lineRule="exact"/>
        <w:ind w:firstLine="0"/>
        <w:jc w:val="both"/>
        <w:rPr>
          <w:sz w:val="28"/>
          <w:szCs w:val="28"/>
        </w:rPr>
      </w:pPr>
      <w:r>
        <w:rPr>
          <w:sz w:val="28"/>
          <w:szCs w:val="28"/>
        </w:rPr>
        <w:t>8) сведения о состоянии расчетного счета;</w:t>
      </w:r>
    </w:p>
    <w:p>
      <w:pPr>
        <w:pStyle w:val="8"/>
        <w:shd w:val="clear" w:color="auto" w:fill="auto"/>
        <w:tabs>
          <w:tab w:val="left" w:pos="382"/>
        </w:tabs>
        <w:spacing w:before="0" w:after="0" w:line="322" w:lineRule="exact"/>
        <w:ind w:firstLine="0"/>
        <w:jc w:val="both"/>
        <w:rPr>
          <w:sz w:val="28"/>
          <w:szCs w:val="28"/>
        </w:rPr>
      </w:pPr>
      <w:r>
        <w:rPr>
          <w:sz w:val="28"/>
          <w:szCs w:val="28"/>
        </w:rPr>
        <w:t>9) документы, устанавливающие обеспечение исполнения обязательств по договору микрозайма в зависимости от вида обеспечения:</w:t>
      </w:r>
    </w:p>
    <w:p>
      <w:pPr>
        <w:pStyle w:val="8"/>
        <w:shd w:val="clear" w:color="auto" w:fill="auto"/>
        <w:tabs>
          <w:tab w:val="left" w:pos="382"/>
        </w:tabs>
        <w:spacing w:before="0" w:after="0" w:line="322" w:lineRule="exact"/>
        <w:ind w:firstLine="0"/>
        <w:jc w:val="both"/>
        <w:rPr>
          <w:sz w:val="28"/>
          <w:szCs w:val="28"/>
        </w:rPr>
      </w:pPr>
      <w:r>
        <w:rPr>
          <w:sz w:val="28"/>
          <w:szCs w:val="28"/>
        </w:rPr>
        <w:t>- рыночная оценка имущества, предлагаемого в залог;</w:t>
      </w:r>
    </w:p>
    <w:p>
      <w:pPr>
        <w:pStyle w:val="8"/>
        <w:shd w:val="clear" w:color="auto" w:fill="auto"/>
        <w:tabs>
          <w:tab w:val="left" w:pos="382"/>
        </w:tabs>
        <w:spacing w:before="0" w:after="0" w:line="322" w:lineRule="exact"/>
        <w:ind w:firstLine="0"/>
        <w:jc w:val="both"/>
        <w:rPr>
          <w:sz w:val="28"/>
          <w:szCs w:val="28"/>
        </w:rPr>
      </w:pPr>
      <w:r>
        <w:rPr>
          <w:sz w:val="28"/>
          <w:szCs w:val="28"/>
        </w:rPr>
        <w:t xml:space="preserve">- для </w:t>
      </w:r>
      <w:r>
        <w:rPr>
          <w:sz w:val="28"/>
          <w:szCs w:val="28"/>
          <w:u w:val="single"/>
        </w:rPr>
        <w:t xml:space="preserve">автотранспорта </w:t>
      </w:r>
      <w:r>
        <w:rPr>
          <w:sz w:val="28"/>
          <w:szCs w:val="28"/>
        </w:rPr>
        <w:t>– ПТС транспортного средства (оригинал);</w:t>
      </w:r>
    </w:p>
    <w:p>
      <w:pPr>
        <w:pStyle w:val="8"/>
        <w:shd w:val="clear" w:color="auto" w:fill="auto"/>
        <w:tabs>
          <w:tab w:val="left" w:pos="382"/>
        </w:tabs>
        <w:spacing w:before="0" w:after="0" w:line="322" w:lineRule="exact"/>
        <w:ind w:firstLine="0"/>
        <w:jc w:val="both"/>
        <w:rPr>
          <w:sz w:val="28"/>
          <w:szCs w:val="28"/>
        </w:rPr>
      </w:pPr>
      <w:r>
        <w:rPr>
          <w:sz w:val="28"/>
          <w:szCs w:val="28"/>
          <w:u w:val="single"/>
        </w:rPr>
        <w:t>- для с/х техники</w:t>
      </w:r>
      <w:r>
        <w:rPr>
          <w:sz w:val="28"/>
          <w:szCs w:val="28"/>
        </w:rPr>
        <w:t xml:space="preserve"> – ПСМ (оригинал);</w:t>
      </w:r>
    </w:p>
    <w:p>
      <w:pPr>
        <w:pStyle w:val="8"/>
        <w:shd w:val="clear" w:color="auto" w:fill="auto"/>
        <w:tabs>
          <w:tab w:val="left" w:pos="382"/>
        </w:tabs>
        <w:spacing w:before="0" w:after="0" w:line="322" w:lineRule="exact"/>
        <w:ind w:firstLine="0"/>
        <w:jc w:val="both"/>
        <w:rPr>
          <w:sz w:val="28"/>
          <w:szCs w:val="28"/>
        </w:rPr>
      </w:pPr>
      <w:r>
        <w:rPr>
          <w:sz w:val="28"/>
          <w:szCs w:val="28"/>
          <w:u w:val="single"/>
        </w:rPr>
        <w:t>- оборудование</w:t>
      </w:r>
      <w:r>
        <w:rPr>
          <w:sz w:val="28"/>
          <w:szCs w:val="28"/>
        </w:rPr>
        <w:t xml:space="preserve"> – копии документов, подтверждающих приобретение оборудования (счета-фактуры, накладные, платежные поручения, кассовые чеки и т.п.); </w:t>
      </w:r>
    </w:p>
    <w:p>
      <w:pPr>
        <w:pStyle w:val="8"/>
        <w:shd w:val="clear" w:color="auto" w:fill="auto"/>
        <w:tabs>
          <w:tab w:val="left" w:pos="382"/>
        </w:tabs>
        <w:spacing w:before="0" w:after="0" w:line="240" w:lineRule="auto"/>
        <w:ind w:firstLine="0"/>
        <w:jc w:val="both"/>
        <w:rPr>
          <w:sz w:val="28"/>
          <w:szCs w:val="28"/>
        </w:rPr>
      </w:pPr>
      <w:r>
        <w:rPr>
          <w:sz w:val="28"/>
          <w:szCs w:val="28"/>
        </w:rPr>
        <w:t>-копии технической документации на оборудование (при наличии);</w:t>
      </w:r>
    </w:p>
    <w:p>
      <w:pPr>
        <w:pStyle w:val="8"/>
        <w:shd w:val="clear" w:color="auto" w:fill="auto"/>
        <w:tabs>
          <w:tab w:val="left" w:pos="382"/>
        </w:tabs>
        <w:spacing w:before="0" w:after="0" w:line="322" w:lineRule="exact"/>
        <w:ind w:firstLine="0"/>
        <w:jc w:val="both"/>
        <w:rPr>
          <w:sz w:val="28"/>
          <w:szCs w:val="28"/>
        </w:rPr>
      </w:pPr>
      <w:r>
        <w:rPr>
          <w:sz w:val="28"/>
          <w:szCs w:val="28"/>
        </w:rPr>
        <w:t>10) копию паспортов учредителей и руководителя предприятия или индивидуального предпринимателя, поручителя.</w:t>
      </w:r>
    </w:p>
    <w:p>
      <w:pPr>
        <w:pStyle w:val="8"/>
        <w:shd w:val="clear" w:color="auto" w:fill="auto"/>
        <w:tabs>
          <w:tab w:val="left" w:pos="382"/>
        </w:tabs>
        <w:spacing w:before="0" w:after="0" w:line="322" w:lineRule="exact"/>
        <w:ind w:firstLine="0"/>
        <w:jc w:val="both"/>
        <w:rPr>
          <w:strike/>
          <w:sz w:val="28"/>
          <w:szCs w:val="28"/>
        </w:rPr>
      </w:pPr>
      <w:r>
        <w:rPr>
          <w:sz w:val="28"/>
          <w:szCs w:val="28"/>
        </w:rPr>
        <w:t xml:space="preserve">   Указанные документы скрепляются подписью и печатью заявителя. В случае необходимости Фонд вправе потребовать от заявителя предоставления дополнительной информации. </w:t>
      </w:r>
    </w:p>
    <w:p>
      <w:pPr>
        <w:pStyle w:val="8"/>
        <w:shd w:val="clear" w:color="auto" w:fill="auto"/>
        <w:tabs>
          <w:tab w:val="left" w:pos="382"/>
        </w:tabs>
        <w:spacing w:before="0" w:after="0" w:line="322" w:lineRule="exact"/>
        <w:ind w:firstLine="0"/>
        <w:jc w:val="both"/>
        <w:rPr>
          <w:sz w:val="28"/>
          <w:szCs w:val="28"/>
        </w:rPr>
      </w:pPr>
    </w:p>
    <w:bookmarkEnd w:id="1"/>
    <w:p>
      <w:pPr>
        <w:pStyle w:val="8"/>
        <w:shd w:val="clear" w:color="auto" w:fill="auto"/>
        <w:tabs>
          <w:tab w:val="left" w:pos="874"/>
          <w:tab w:val="left" w:pos="960"/>
        </w:tabs>
        <w:spacing w:before="0" w:after="0" w:line="317" w:lineRule="exact"/>
        <w:ind w:right="20" w:firstLine="0"/>
        <w:jc w:val="center"/>
        <w:rPr>
          <w:b/>
          <w:sz w:val="28"/>
          <w:szCs w:val="28"/>
        </w:rPr>
      </w:pPr>
      <w:r>
        <w:rPr>
          <w:b/>
          <w:sz w:val="28"/>
          <w:szCs w:val="28"/>
        </w:rPr>
        <w:t>5. Условия представления микрозаймов</w:t>
      </w:r>
    </w:p>
    <w:p>
      <w:pPr>
        <w:pStyle w:val="8"/>
        <w:shd w:val="clear" w:color="auto" w:fill="auto"/>
        <w:tabs>
          <w:tab w:val="left" w:pos="874"/>
          <w:tab w:val="left" w:pos="960"/>
        </w:tabs>
        <w:spacing w:before="0" w:after="0" w:line="317" w:lineRule="exact"/>
        <w:ind w:right="20" w:firstLine="0"/>
        <w:jc w:val="both"/>
        <w:rPr>
          <w:sz w:val="28"/>
          <w:szCs w:val="28"/>
        </w:rPr>
      </w:pPr>
    </w:p>
    <w:p>
      <w:pPr>
        <w:pStyle w:val="8"/>
        <w:shd w:val="clear" w:color="auto" w:fill="auto"/>
        <w:tabs>
          <w:tab w:val="left" w:pos="874"/>
          <w:tab w:val="left" w:pos="960"/>
        </w:tabs>
        <w:spacing w:before="0" w:after="0" w:line="317" w:lineRule="exact"/>
        <w:ind w:right="20" w:firstLine="0"/>
        <w:jc w:val="both"/>
        <w:rPr>
          <w:sz w:val="28"/>
          <w:szCs w:val="28"/>
        </w:rPr>
      </w:pPr>
      <w:r>
        <w:rPr>
          <w:sz w:val="28"/>
          <w:szCs w:val="28"/>
        </w:rPr>
        <w:t>5.1 Максимальный размер микрозайма не превышает ограничение, установленное законодательством о микрофинансировании.</w:t>
      </w:r>
    </w:p>
    <w:p>
      <w:pPr>
        <w:pStyle w:val="8"/>
        <w:shd w:val="clear" w:color="auto" w:fill="auto"/>
        <w:tabs>
          <w:tab w:val="left" w:pos="874"/>
          <w:tab w:val="left" w:pos="960"/>
        </w:tabs>
        <w:spacing w:before="0" w:after="0" w:line="317" w:lineRule="exact"/>
        <w:ind w:right="20" w:firstLine="0"/>
        <w:jc w:val="both"/>
        <w:rPr>
          <w:sz w:val="28"/>
          <w:szCs w:val="28"/>
        </w:rPr>
      </w:pPr>
      <w:r>
        <w:rPr>
          <w:sz w:val="28"/>
          <w:szCs w:val="28"/>
        </w:rPr>
        <w:t xml:space="preserve">Физическим лица, применяющим специальный налоговый режим Максимальный размер микрозайма не превышает 1 миллион рублей. </w:t>
      </w:r>
    </w:p>
    <w:p>
      <w:pPr>
        <w:pStyle w:val="8"/>
        <w:shd w:val="clear" w:color="auto" w:fill="auto"/>
        <w:tabs>
          <w:tab w:val="left" w:pos="874"/>
          <w:tab w:val="left" w:pos="960"/>
        </w:tabs>
        <w:spacing w:before="0" w:after="0" w:line="317" w:lineRule="exact"/>
        <w:ind w:right="20" w:firstLine="0"/>
        <w:jc w:val="both"/>
        <w:rPr>
          <w:sz w:val="28"/>
          <w:szCs w:val="28"/>
        </w:rPr>
      </w:pPr>
      <w:r>
        <w:rPr>
          <w:sz w:val="28"/>
          <w:szCs w:val="28"/>
        </w:rPr>
        <w:t>5.2 Микрозаем предоставляется на срок до 3-х лет.</w:t>
      </w:r>
    </w:p>
    <w:p>
      <w:pPr>
        <w:pStyle w:val="8"/>
        <w:shd w:val="clear" w:color="auto" w:fill="auto"/>
        <w:tabs>
          <w:tab w:val="left" w:pos="874"/>
          <w:tab w:val="left" w:pos="960"/>
        </w:tabs>
        <w:spacing w:before="0" w:after="0" w:line="317" w:lineRule="exact"/>
        <w:ind w:right="20" w:firstLine="0"/>
        <w:jc w:val="both"/>
        <w:rPr>
          <w:sz w:val="28"/>
          <w:szCs w:val="28"/>
        </w:rPr>
      </w:pPr>
      <w:r>
        <w:rPr>
          <w:sz w:val="28"/>
          <w:szCs w:val="28"/>
        </w:rPr>
        <w:t xml:space="preserve">5.3. Процентная ставка за пользование микрозаймом устанавливается решением Правления Фонда в размере не менее ключевой ставки Центрального Банка России на дату подписания договора займа. </w:t>
      </w:r>
    </w:p>
    <w:p>
      <w:pPr>
        <w:pStyle w:val="8"/>
        <w:shd w:val="clear" w:color="auto" w:fill="auto"/>
        <w:spacing w:before="0" w:after="0" w:line="312" w:lineRule="exact"/>
        <w:ind w:left="740" w:right="20"/>
        <w:jc w:val="both"/>
        <w:rPr>
          <w:sz w:val="28"/>
          <w:szCs w:val="28"/>
        </w:rPr>
      </w:pPr>
    </w:p>
    <w:p>
      <w:pPr>
        <w:pStyle w:val="8"/>
        <w:shd w:val="clear" w:color="auto" w:fill="auto"/>
        <w:spacing w:before="0" w:after="0" w:line="312" w:lineRule="exact"/>
        <w:ind w:left="740" w:right="20"/>
        <w:jc w:val="center"/>
        <w:rPr>
          <w:b/>
          <w:sz w:val="28"/>
          <w:szCs w:val="28"/>
        </w:rPr>
      </w:pPr>
      <w:r>
        <w:rPr>
          <w:b/>
          <w:sz w:val="28"/>
          <w:szCs w:val="28"/>
        </w:rPr>
        <w:t>6. Порядок представления микрозаймов</w:t>
      </w:r>
    </w:p>
    <w:p>
      <w:pPr>
        <w:pStyle w:val="8"/>
        <w:shd w:val="clear" w:color="auto" w:fill="auto"/>
        <w:spacing w:before="0" w:after="0" w:line="312" w:lineRule="exact"/>
        <w:ind w:left="740" w:right="20"/>
        <w:jc w:val="center"/>
        <w:rPr>
          <w:b/>
          <w:sz w:val="28"/>
          <w:szCs w:val="28"/>
        </w:rPr>
      </w:pPr>
    </w:p>
    <w:p>
      <w:pPr>
        <w:pStyle w:val="8"/>
        <w:shd w:val="clear" w:color="auto" w:fill="auto"/>
        <w:tabs>
          <w:tab w:val="left" w:pos="382"/>
        </w:tabs>
        <w:spacing w:before="0" w:after="0" w:line="322" w:lineRule="exact"/>
        <w:ind w:firstLine="0"/>
        <w:jc w:val="both"/>
        <w:rPr>
          <w:sz w:val="28"/>
          <w:szCs w:val="28"/>
        </w:rPr>
      </w:pPr>
      <w:r>
        <w:rPr>
          <w:sz w:val="28"/>
          <w:szCs w:val="28"/>
        </w:rPr>
        <w:t>6.1 При обращении заявителей специалисты Фонда предоставляют заявителю информацию об условиях выдачи микрозайма, а также иной необходимой получателю финансовых услуг информации о порядке и условиях предоставления микрозайма, о необходимом перечне документов для его получения.</w:t>
      </w:r>
    </w:p>
    <w:p>
      <w:pPr>
        <w:pStyle w:val="8"/>
        <w:shd w:val="clear" w:color="auto" w:fill="auto"/>
        <w:tabs>
          <w:tab w:val="left" w:pos="382"/>
        </w:tabs>
        <w:spacing w:before="0" w:after="0" w:line="322" w:lineRule="exact"/>
        <w:ind w:firstLine="0"/>
        <w:jc w:val="both"/>
        <w:rPr>
          <w:sz w:val="28"/>
          <w:szCs w:val="28"/>
        </w:rPr>
      </w:pPr>
      <w:bookmarkStart w:id="2" w:name="_Hlk522182923"/>
      <w:r>
        <w:rPr>
          <w:sz w:val="28"/>
          <w:szCs w:val="28"/>
        </w:rPr>
        <w:t>6.2. Для регистрации заявления о выделении микрозайма заявитель передает в Фонд следующие документы:</w:t>
      </w:r>
    </w:p>
    <w:p>
      <w:pPr>
        <w:pStyle w:val="8"/>
        <w:shd w:val="clear" w:color="auto" w:fill="auto"/>
        <w:tabs>
          <w:tab w:val="left" w:pos="382"/>
        </w:tabs>
        <w:spacing w:before="0" w:after="0" w:line="322" w:lineRule="exact"/>
        <w:ind w:firstLine="0"/>
        <w:jc w:val="both"/>
        <w:rPr>
          <w:sz w:val="28"/>
          <w:szCs w:val="28"/>
        </w:rPr>
      </w:pPr>
      <w:r>
        <w:rPr>
          <w:sz w:val="28"/>
          <w:szCs w:val="28"/>
        </w:rPr>
        <w:t>1) заявление - анкету (Приложение 1). Данные заявления - анкеты согласовываются с Администрацией поселения, в котором проживает заемщик или ведется предпринимательская деятельность.</w:t>
      </w:r>
    </w:p>
    <w:p>
      <w:pPr>
        <w:pStyle w:val="8"/>
        <w:shd w:val="clear" w:color="auto" w:fill="auto"/>
        <w:tabs>
          <w:tab w:val="left" w:pos="382"/>
        </w:tabs>
        <w:spacing w:before="0" w:after="0" w:line="322" w:lineRule="exact"/>
        <w:ind w:firstLine="0"/>
        <w:jc w:val="both"/>
        <w:rPr>
          <w:sz w:val="28"/>
          <w:szCs w:val="28"/>
        </w:rPr>
      </w:pPr>
      <w:r>
        <w:rPr>
          <w:sz w:val="28"/>
          <w:szCs w:val="28"/>
        </w:rPr>
        <w:t>2) технико-экономическое обоснование проекта (Приложение 2);</w:t>
      </w:r>
    </w:p>
    <w:p>
      <w:pPr>
        <w:pStyle w:val="8"/>
        <w:shd w:val="clear" w:color="auto" w:fill="auto"/>
        <w:tabs>
          <w:tab w:val="left" w:pos="382"/>
        </w:tabs>
        <w:spacing w:before="0" w:after="0" w:line="322" w:lineRule="exact"/>
        <w:ind w:firstLine="0"/>
        <w:jc w:val="both"/>
        <w:rPr>
          <w:sz w:val="28"/>
          <w:szCs w:val="28"/>
        </w:rPr>
      </w:pPr>
      <w:r>
        <w:rPr>
          <w:sz w:val="28"/>
          <w:szCs w:val="28"/>
        </w:rPr>
        <w:t>3) копию паспортов бенефициарных владельцев и руководителя предприятия или индивидуального предпринимателя;</w:t>
      </w:r>
    </w:p>
    <w:p>
      <w:pPr>
        <w:pStyle w:val="8"/>
        <w:shd w:val="clear" w:color="auto" w:fill="auto"/>
        <w:tabs>
          <w:tab w:val="left" w:pos="382"/>
        </w:tabs>
        <w:spacing w:before="0" w:after="0" w:line="322" w:lineRule="exact"/>
        <w:ind w:firstLine="0"/>
        <w:jc w:val="both"/>
        <w:rPr>
          <w:sz w:val="28"/>
          <w:szCs w:val="28"/>
        </w:rPr>
      </w:pPr>
      <w:r>
        <w:rPr>
          <w:sz w:val="28"/>
          <w:szCs w:val="28"/>
        </w:rPr>
        <w:t>4) копии форм бухгалтерской отчетности (№№ 1,2) и/или копию налоговых декларации за предыдущий год (в т. ч 6-НДФЛ);</w:t>
      </w:r>
    </w:p>
    <w:p>
      <w:pPr>
        <w:pStyle w:val="8"/>
        <w:shd w:val="clear" w:color="auto" w:fill="auto"/>
        <w:tabs>
          <w:tab w:val="left" w:pos="382"/>
        </w:tabs>
        <w:spacing w:before="0" w:after="0" w:line="322" w:lineRule="exact"/>
        <w:ind w:firstLine="0"/>
        <w:jc w:val="both"/>
        <w:rPr>
          <w:sz w:val="28"/>
          <w:szCs w:val="28"/>
        </w:rPr>
      </w:pPr>
      <w:r>
        <w:rPr>
          <w:sz w:val="28"/>
          <w:szCs w:val="28"/>
        </w:rPr>
        <w:t>Указанные документы скрепляются подписью и печатью заявителя.</w:t>
      </w:r>
    </w:p>
    <w:bookmarkEnd w:id="2"/>
    <w:p>
      <w:pPr>
        <w:pStyle w:val="8"/>
        <w:shd w:val="clear" w:color="auto" w:fill="auto"/>
        <w:tabs>
          <w:tab w:val="left" w:pos="382"/>
        </w:tabs>
        <w:spacing w:before="0" w:after="0" w:line="322" w:lineRule="exact"/>
        <w:ind w:firstLine="0"/>
        <w:jc w:val="both"/>
        <w:rPr>
          <w:sz w:val="28"/>
          <w:szCs w:val="28"/>
        </w:rPr>
      </w:pPr>
      <w:r>
        <w:rPr>
          <w:sz w:val="28"/>
          <w:szCs w:val="28"/>
        </w:rPr>
        <w:t>В случае необходимости Фонд вправе потребовать от заявителя предоставления дополнительной информации.</w:t>
      </w:r>
    </w:p>
    <w:p>
      <w:pPr>
        <w:pStyle w:val="8"/>
        <w:shd w:val="clear" w:color="auto" w:fill="auto"/>
        <w:tabs>
          <w:tab w:val="left" w:pos="382"/>
        </w:tabs>
        <w:spacing w:before="0" w:after="0" w:line="322" w:lineRule="exact"/>
        <w:ind w:firstLine="0"/>
        <w:jc w:val="both"/>
        <w:rPr>
          <w:sz w:val="28"/>
          <w:szCs w:val="28"/>
        </w:rPr>
      </w:pPr>
      <w:r>
        <w:rPr>
          <w:sz w:val="28"/>
          <w:szCs w:val="28"/>
        </w:rPr>
        <w:t>6.3. Специалисты Фонда в течение 5 рабочих дней рассматривают заявление и одним из способов, указанных в заявлении – анкете, уведомляют заявителя о принятом решении о включении (либо об отказе включения) в перечень заявителей на получение микрозайма.</w:t>
      </w:r>
    </w:p>
    <w:p>
      <w:pPr>
        <w:pStyle w:val="8"/>
        <w:shd w:val="clear" w:color="auto" w:fill="auto"/>
        <w:tabs>
          <w:tab w:val="left" w:pos="382"/>
        </w:tabs>
        <w:spacing w:before="0" w:after="0" w:line="322" w:lineRule="exact"/>
        <w:ind w:firstLine="0"/>
        <w:jc w:val="both"/>
        <w:rPr>
          <w:sz w:val="28"/>
          <w:szCs w:val="28"/>
        </w:rPr>
      </w:pPr>
      <w:r>
        <w:rPr>
          <w:sz w:val="28"/>
          <w:szCs w:val="28"/>
        </w:rPr>
        <w:t>Решение принимается на основании соответствия заявителя условиям пунктов 2.1. и 2.2. настоящих Правил.</w:t>
      </w:r>
    </w:p>
    <w:p>
      <w:pPr>
        <w:pStyle w:val="8"/>
        <w:shd w:val="clear" w:color="auto" w:fill="auto"/>
        <w:tabs>
          <w:tab w:val="left" w:pos="382"/>
        </w:tabs>
        <w:spacing w:before="0" w:after="0" w:line="322" w:lineRule="exact"/>
        <w:ind w:firstLine="0"/>
        <w:jc w:val="both"/>
        <w:rPr>
          <w:sz w:val="28"/>
          <w:szCs w:val="28"/>
        </w:rPr>
      </w:pPr>
      <w:r>
        <w:rPr>
          <w:sz w:val="28"/>
          <w:szCs w:val="28"/>
        </w:rPr>
        <w:t xml:space="preserve">6.4 Перечень заявителей на получение микрозайма передается в Попечительский Совет Фонда для согласования. При наличии денежных средств на банковских счетах Фонда Попечительский Совет Фонда на своем ближайшем заседании рассматривает кандидатов на получение микрозайма и </w:t>
      </w:r>
      <w:r>
        <w:rPr>
          <w:sz w:val="28"/>
          <w:szCs w:val="28"/>
          <w:lang w:eastAsia="ar-SA"/>
        </w:rPr>
        <w:t>принимает решение о согласовании выдачи микрозайма или отказе в согласовании выдачи микрозайма</w:t>
      </w:r>
      <w:r>
        <w:rPr>
          <w:sz w:val="28"/>
          <w:szCs w:val="28"/>
        </w:rPr>
        <w:t>, руководствуясь принципами объективности и обеспечения наиболее эффективного и целесообразного размещения денежных средств Фонда, уставными целями деятельности Фонда, поддержки приоритетных видов предпринимательской деятельности.</w:t>
      </w:r>
      <w:r>
        <w:rPr>
          <w:sz w:val="28"/>
          <w:szCs w:val="28"/>
          <w:lang w:eastAsia="ar-SA"/>
        </w:rPr>
        <w:t xml:space="preserve"> </w:t>
      </w:r>
      <w:r>
        <w:rPr>
          <w:sz w:val="28"/>
          <w:szCs w:val="28"/>
        </w:rPr>
        <w:t xml:space="preserve">Преимущество в получении микрозаймов имеют субъекты, которые являются членами сельскохозяйственных производственных, снабженческо-сбытовых, перерабатывающих кооперативов, а также субъекты, заключившие договоры страхования своего производственного имущества, в том числе сельскохозяйственных посевов, сельскохозяйственных животных. Приоритетной отраслью при оказании поддержки субъектам малого и среднего предпринимательства на территории Октябрьского района Ростовской области является животноводство. Принципы объективности и обеспечения наиболее эффективного и целесообразного размещения денежных средств устанавливает преимущество в получении микрозаймов субъектов, обеспечивающих наиболее высокие налоговые платежи, в том числе за счет создания новых рабочих мест. Обязательным условием получения микрозайма является создания новых или сохранение существующих рабочих мест, недопущение снижения налоговых поступлений. </w:t>
      </w:r>
      <w:r>
        <w:rPr>
          <w:sz w:val="28"/>
          <w:szCs w:val="28"/>
          <w:lang w:eastAsia="ar-SA"/>
        </w:rPr>
        <w:t xml:space="preserve">В случае превышения совокупного размера денежных средств, необходимых для предоставления </w:t>
      </w:r>
      <w:r>
        <w:rPr>
          <w:sz w:val="28"/>
          <w:szCs w:val="28"/>
        </w:rPr>
        <w:t>микрозайм</w:t>
      </w:r>
      <w:r>
        <w:rPr>
          <w:sz w:val="28"/>
          <w:szCs w:val="28"/>
          <w:lang w:eastAsia="ar-SA"/>
        </w:rPr>
        <w:t xml:space="preserve">ов всем заявителям, над объемом средств, имеющихся в Фонде на эти цели, принимается решение о частичной выдаче микрозайма или перенос решения о выдаче микрозайма на более поздний срок. </w:t>
      </w:r>
    </w:p>
    <w:p>
      <w:pPr>
        <w:pStyle w:val="8"/>
        <w:shd w:val="clear" w:color="auto" w:fill="auto"/>
        <w:tabs>
          <w:tab w:val="left" w:pos="382"/>
        </w:tabs>
        <w:spacing w:before="0" w:after="0" w:line="322" w:lineRule="exact"/>
        <w:ind w:firstLine="0"/>
        <w:jc w:val="both"/>
        <w:rPr>
          <w:sz w:val="28"/>
          <w:szCs w:val="28"/>
        </w:rPr>
      </w:pPr>
      <w:r>
        <w:rPr>
          <w:sz w:val="28"/>
          <w:szCs w:val="28"/>
        </w:rPr>
        <w:t>6.5. Специалисты Фонда на основании протокола заседания в течение 2-х рабочих дней способом, указанном в заявлении – анкете, уведомляют всех заявителей о принятом решении, а согласованным заявителям</w:t>
      </w:r>
      <w:r>
        <w:rPr>
          <w:sz w:val="28"/>
          <w:szCs w:val="28"/>
          <w:lang w:eastAsia="ar-SA"/>
        </w:rPr>
        <w:t xml:space="preserve"> предлагают предоставить полный пакет документов согласно п. 4.1. </w:t>
      </w:r>
      <w:r>
        <w:rPr>
          <w:sz w:val="28"/>
          <w:szCs w:val="28"/>
        </w:rPr>
        <w:t xml:space="preserve">настоящих Правил. В течении 3-х дней после получения полного пакета необходимых документов специалисты Фонда подготавливают договоры займа и залога, приглашают заявителя для ознакомления с договорами и подписания их. </w:t>
      </w:r>
    </w:p>
    <w:p>
      <w:pPr>
        <w:pStyle w:val="8"/>
        <w:shd w:val="clear" w:color="auto" w:fill="auto"/>
        <w:tabs>
          <w:tab w:val="left" w:pos="382"/>
        </w:tabs>
        <w:spacing w:before="0" w:after="0" w:line="322" w:lineRule="exact"/>
        <w:ind w:firstLine="0"/>
        <w:jc w:val="both"/>
        <w:rPr>
          <w:sz w:val="28"/>
          <w:szCs w:val="28"/>
        </w:rPr>
      </w:pPr>
      <w:r>
        <w:rPr>
          <w:sz w:val="28"/>
          <w:szCs w:val="28"/>
        </w:rPr>
        <w:t>График платежей за пользование микрозаймом предоставляется заемщику вместе с договором займа.</w:t>
      </w:r>
    </w:p>
    <w:p>
      <w:pPr>
        <w:pStyle w:val="8"/>
        <w:shd w:val="clear" w:color="auto" w:fill="auto"/>
        <w:tabs>
          <w:tab w:val="left" w:pos="382"/>
        </w:tabs>
        <w:spacing w:before="0" w:after="0" w:line="322" w:lineRule="exact"/>
        <w:ind w:firstLine="0"/>
        <w:jc w:val="both"/>
        <w:rPr>
          <w:sz w:val="28"/>
          <w:szCs w:val="28"/>
        </w:rPr>
      </w:pPr>
      <w:r>
        <w:rPr>
          <w:sz w:val="28"/>
          <w:szCs w:val="28"/>
        </w:rPr>
        <w:t xml:space="preserve">Договоры залога имущества подлежат регистрации в соответствии с действующим законодательством. </w:t>
      </w:r>
    </w:p>
    <w:p>
      <w:pPr>
        <w:pStyle w:val="8"/>
        <w:shd w:val="clear" w:color="auto" w:fill="auto"/>
        <w:tabs>
          <w:tab w:val="left" w:pos="992"/>
        </w:tabs>
        <w:spacing w:before="0" w:after="0" w:line="240" w:lineRule="auto"/>
        <w:ind w:right="20" w:firstLine="0"/>
        <w:jc w:val="both"/>
        <w:rPr>
          <w:sz w:val="28"/>
          <w:szCs w:val="28"/>
        </w:rPr>
      </w:pPr>
      <w:r>
        <w:rPr>
          <w:sz w:val="28"/>
          <w:szCs w:val="28"/>
        </w:rPr>
        <w:t>После оформления всех договорных обязательств в течение 5 рабочих дней Фонд перечисляет на расчетный счет заемщику денежные средства в пределах суммы, указанной в договоре займа, не допуская превышения суммы обязательств заемщика перед Фондом по договорам микрозаймов ограничения, установленного законодательством о микрофинансировании.</w:t>
      </w:r>
    </w:p>
    <w:p>
      <w:pPr>
        <w:pStyle w:val="8"/>
        <w:shd w:val="clear" w:color="auto" w:fill="auto"/>
        <w:tabs>
          <w:tab w:val="left" w:pos="992"/>
        </w:tabs>
        <w:spacing w:before="0" w:after="0" w:line="240" w:lineRule="auto"/>
        <w:ind w:right="20" w:firstLine="0"/>
        <w:jc w:val="both"/>
        <w:rPr>
          <w:sz w:val="28"/>
          <w:szCs w:val="28"/>
        </w:rPr>
      </w:pPr>
      <w:r>
        <w:rPr>
          <w:sz w:val="28"/>
          <w:szCs w:val="28"/>
        </w:rPr>
        <w:t>6.6 Плата за пользование микрозаймом включает в себя процентные платежи, начисление которых осуществляется ежемесячно на фактический остаток основного долга по микрозайму и уплачивается в сроки, установленные договором микрозайма. Проценты за пользование денежными средствами, выданными заемщику на основании договора микрозайма, начисляются со дня, следующего за днем выдачи микрозайма и по день возврата займа включительно (за исключением случаев погашения микрозайма в день его выдачи).</w:t>
      </w:r>
    </w:p>
    <w:p>
      <w:pPr>
        <w:pStyle w:val="8"/>
        <w:shd w:val="clear" w:color="auto" w:fill="auto"/>
        <w:tabs>
          <w:tab w:val="left" w:pos="382"/>
        </w:tabs>
        <w:spacing w:before="0" w:after="0" w:line="322" w:lineRule="exact"/>
        <w:ind w:firstLine="0"/>
        <w:jc w:val="both"/>
        <w:rPr>
          <w:sz w:val="28"/>
          <w:szCs w:val="28"/>
        </w:rPr>
      </w:pPr>
      <w:r>
        <w:rPr>
          <w:sz w:val="28"/>
          <w:szCs w:val="28"/>
        </w:rPr>
        <w:t xml:space="preserve">6.7. Порядок и сроки погашения заемщиком задолженности перед Фондом, а также форма расчетов между ними определяется договором займа. График платежей заемщика по договору микрозайма разрабатывается индивидуально </w:t>
      </w:r>
      <w:r>
        <w:rPr>
          <w:rFonts w:cs="Times New Roman"/>
          <w:sz w:val="28"/>
          <w:szCs w:val="28"/>
        </w:rPr>
        <w:t>исходя из особенностей предпринимательской деятельности заемщика (длительность производственного цикла, время внедрения бизнес-проекта и др</w:t>
      </w:r>
      <w:r>
        <w:rPr>
          <w:sz w:val="28"/>
          <w:szCs w:val="28"/>
        </w:rPr>
        <w:t>.).</w:t>
      </w:r>
    </w:p>
    <w:p>
      <w:pPr>
        <w:pStyle w:val="8"/>
        <w:shd w:val="clear" w:color="auto" w:fill="auto"/>
        <w:tabs>
          <w:tab w:val="left" w:pos="382"/>
        </w:tabs>
        <w:spacing w:before="0" w:after="0" w:line="322" w:lineRule="exact"/>
        <w:ind w:firstLine="0"/>
        <w:jc w:val="both"/>
        <w:rPr>
          <w:sz w:val="28"/>
          <w:szCs w:val="28"/>
        </w:rPr>
      </w:pPr>
      <w:r>
        <w:rPr>
          <w:sz w:val="28"/>
          <w:szCs w:val="28"/>
        </w:rPr>
        <w:t>6.8. Заемщик вправе досрочно исполнить свои обязательства по договору займа.</w:t>
      </w:r>
      <w:bookmarkStart w:id="3" w:name="bookmark5"/>
    </w:p>
    <w:p>
      <w:pPr>
        <w:pStyle w:val="8"/>
        <w:shd w:val="clear" w:color="auto" w:fill="auto"/>
        <w:tabs>
          <w:tab w:val="left" w:pos="382"/>
        </w:tabs>
        <w:spacing w:before="0" w:after="0" w:line="322" w:lineRule="exact"/>
        <w:ind w:firstLine="0"/>
        <w:jc w:val="both"/>
        <w:rPr>
          <w:sz w:val="28"/>
          <w:szCs w:val="28"/>
        </w:rPr>
      </w:pPr>
      <w:r>
        <w:rPr>
          <w:sz w:val="28"/>
          <w:szCs w:val="28"/>
        </w:rPr>
        <w:t>6.9. Фонд вправе в одностороннем порядке принять решение об уменьшении или неприменении штрафных санкций к Заемщику при рассмотрении причины возникновения просроченной задолженности. При невозможности возврата средств в сроки, определенные договором займа по уважительным причинам, срок возврата может быть продлен по договоренности сторон, для чего вносятся изменения в график возврата займа и заключается дополнительное соглашение к договору займа.</w:t>
      </w:r>
    </w:p>
    <w:p>
      <w:pPr>
        <w:pStyle w:val="8"/>
        <w:shd w:val="clear" w:color="auto" w:fill="auto"/>
        <w:tabs>
          <w:tab w:val="left" w:pos="382"/>
        </w:tabs>
        <w:spacing w:before="0" w:after="0" w:line="322" w:lineRule="exact"/>
        <w:ind w:firstLine="0"/>
        <w:jc w:val="both"/>
        <w:rPr>
          <w:sz w:val="28"/>
          <w:szCs w:val="28"/>
        </w:rPr>
      </w:pPr>
      <w:r>
        <w:rPr>
          <w:sz w:val="28"/>
          <w:szCs w:val="28"/>
        </w:rPr>
        <w:t>6.10 Фонд обязан обеспечить хранение внутренних документов, содержащих условия выдачи микрозаймов, не менее 3 (трех) лет с момента исполнения обязательств, либо со дня уступки прав требования по договорам микрозайма, заключенным в соответствии с указанными внутренними документами</w:t>
      </w:r>
    </w:p>
    <w:p>
      <w:pPr>
        <w:pStyle w:val="8"/>
        <w:shd w:val="clear" w:color="auto" w:fill="auto"/>
        <w:tabs>
          <w:tab w:val="left" w:pos="382"/>
        </w:tabs>
        <w:spacing w:before="0" w:after="0" w:line="322" w:lineRule="exact"/>
        <w:ind w:firstLine="0"/>
        <w:jc w:val="both"/>
        <w:rPr>
          <w:sz w:val="28"/>
          <w:szCs w:val="28"/>
        </w:rPr>
      </w:pPr>
    </w:p>
    <w:p>
      <w:pPr>
        <w:pStyle w:val="8"/>
        <w:shd w:val="clear" w:color="auto" w:fill="auto"/>
        <w:spacing w:before="0" w:after="0" w:line="322" w:lineRule="exact"/>
        <w:ind w:right="400" w:firstLine="0"/>
        <w:jc w:val="center"/>
        <w:rPr>
          <w:b/>
          <w:sz w:val="28"/>
          <w:szCs w:val="28"/>
        </w:rPr>
      </w:pPr>
      <w:r>
        <w:rPr>
          <w:b/>
          <w:sz w:val="28"/>
          <w:szCs w:val="28"/>
        </w:rPr>
        <w:t>7. Ответственность сторон</w:t>
      </w:r>
      <w:bookmarkEnd w:id="3"/>
    </w:p>
    <w:p>
      <w:pPr>
        <w:pStyle w:val="8"/>
        <w:shd w:val="clear" w:color="auto" w:fill="auto"/>
        <w:spacing w:before="0" w:after="0" w:line="322" w:lineRule="exact"/>
        <w:ind w:right="400" w:firstLine="0"/>
        <w:jc w:val="center"/>
        <w:rPr>
          <w:sz w:val="28"/>
          <w:szCs w:val="28"/>
        </w:rPr>
      </w:pPr>
    </w:p>
    <w:p>
      <w:pPr>
        <w:pStyle w:val="8"/>
        <w:shd w:val="clear" w:color="auto" w:fill="auto"/>
        <w:tabs>
          <w:tab w:val="left" w:pos="730"/>
        </w:tabs>
        <w:spacing w:before="0" w:after="0"/>
        <w:ind w:right="20" w:firstLine="0"/>
        <w:jc w:val="both"/>
        <w:rPr>
          <w:sz w:val="28"/>
          <w:szCs w:val="28"/>
        </w:rPr>
      </w:pPr>
      <w:r>
        <w:rPr>
          <w:sz w:val="28"/>
          <w:szCs w:val="28"/>
        </w:rPr>
        <w:t>7.1 Ответственность и права сторон устанавливаются договором микрозайма в соответствии с действующим гражданским законодательством.</w:t>
      </w:r>
    </w:p>
    <w:p>
      <w:pPr>
        <w:pStyle w:val="8"/>
        <w:shd w:val="clear" w:color="auto" w:fill="auto"/>
        <w:tabs>
          <w:tab w:val="left" w:pos="728"/>
        </w:tabs>
        <w:spacing w:before="0" w:after="0"/>
        <w:ind w:right="20" w:firstLine="0"/>
        <w:jc w:val="center"/>
        <w:rPr>
          <w:b/>
          <w:sz w:val="28"/>
          <w:szCs w:val="28"/>
        </w:rPr>
      </w:pPr>
      <w:bookmarkStart w:id="4" w:name="bookmark6"/>
    </w:p>
    <w:p>
      <w:pPr>
        <w:pStyle w:val="8"/>
        <w:shd w:val="clear" w:color="auto" w:fill="auto"/>
        <w:tabs>
          <w:tab w:val="left" w:pos="728"/>
        </w:tabs>
        <w:spacing w:before="0" w:after="0"/>
        <w:ind w:right="20" w:firstLine="0"/>
        <w:jc w:val="center"/>
        <w:rPr>
          <w:sz w:val="28"/>
          <w:szCs w:val="28"/>
        </w:rPr>
      </w:pPr>
      <w:r>
        <w:rPr>
          <w:b/>
          <w:sz w:val="28"/>
          <w:szCs w:val="28"/>
        </w:rPr>
        <w:t>8. Порядок контроля за целевым расходованием заемных средств</w:t>
      </w:r>
      <w:bookmarkEnd w:id="4"/>
    </w:p>
    <w:p>
      <w:pPr>
        <w:pStyle w:val="8"/>
        <w:shd w:val="clear" w:color="auto" w:fill="auto"/>
        <w:spacing w:before="0" w:after="0" w:line="319" w:lineRule="exact"/>
        <w:ind w:left="20" w:right="20" w:firstLine="0"/>
        <w:jc w:val="both"/>
        <w:rPr>
          <w:rStyle w:val="11"/>
          <w:sz w:val="28"/>
          <w:szCs w:val="28"/>
        </w:rPr>
      </w:pPr>
    </w:p>
    <w:p>
      <w:pPr>
        <w:pStyle w:val="8"/>
        <w:shd w:val="clear" w:color="auto" w:fill="auto"/>
        <w:spacing w:before="0" w:after="0" w:line="319" w:lineRule="exact"/>
        <w:ind w:left="20" w:right="20" w:firstLine="0"/>
        <w:jc w:val="both"/>
        <w:rPr>
          <w:sz w:val="28"/>
          <w:szCs w:val="28"/>
        </w:rPr>
      </w:pPr>
      <w:r>
        <w:rPr>
          <w:rStyle w:val="11"/>
          <w:b w:val="0"/>
          <w:sz w:val="28"/>
          <w:szCs w:val="28"/>
        </w:rPr>
        <w:t>8.1</w:t>
      </w:r>
      <w:r>
        <w:rPr>
          <w:sz w:val="28"/>
          <w:szCs w:val="28"/>
        </w:rPr>
        <w:t xml:space="preserve"> Контроль за целевым использованием заемщиками заемных денежных средств осуществляется Фондом в порядке и на условиях, предусмотренных договором займа.</w:t>
      </w:r>
    </w:p>
    <w:p>
      <w:pPr>
        <w:pStyle w:val="8"/>
        <w:shd w:val="clear" w:color="auto" w:fill="auto"/>
        <w:spacing w:before="0" w:after="0" w:line="319" w:lineRule="exact"/>
        <w:ind w:left="20" w:right="20" w:firstLine="0"/>
        <w:jc w:val="both"/>
        <w:rPr>
          <w:sz w:val="28"/>
          <w:szCs w:val="28"/>
        </w:rPr>
      </w:pPr>
      <w:r>
        <w:rPr>
          <w:sz w:val="28"/>
          <w:szCs w:val="28"/>
        </w:rPr>
        <w:t>8.2 Заемщик обязан, в соответствии с условиями договора денежного займа, подтвердить перед Фондом целевое использование заемных средств.</w:t>
      </w:r>
    </w:p>
    <w:p>
      <w:pPr>
        <w:pStyle w:val="8"/>
        <w:shd w:val="clear" w:color="auto" w:fill="auto"/>
        <w:spacing w:before="0" w:after="0" w:line="319" w:lineRule="exact"/>
        <w:ind w:left="20" w:right="20" w:firstLine="0"/>
        <w:jc w:val="both"/>
        <w:rPr>
          <w:sz w:val="28"/>
          <w:szCs w:val="28"/>
        </w:rPr>
      </w:pPr>
      <w:r>
        <w:rPr>
          <w:sz w:val="28"/>
          <w:szCs w:val="28"/>
        </w:rPr>
        <w:t>Подтверждением целевого использования заемных средств является представление заемщиком в Фонд следующих документов:</w:t>
      </w:r>
    </w:p>
    <w:p>
      <w:pPr>
        <w:pStyle w:val="8"/>
        <w:shd w:val="clear" w:color="auto" w:fill="auto"/>
        <w:spacing w:before="0" w:after="0" w:line="319" w:lineRule="exact"/>
        <w:ind w:left="20" w:right="20" w:firstLine="0"/>
        <w:jc w:val="both"/>
        <w:rPr>
          <w:sz w:val="28"/>
          <w:szCs w:val="28"/>
        </w:rPr>
      </w:pPr>
      <w:r>
        <w:rPr>
          <w:sz w:val="28"/>
          <w:szCs w:val="28"/>
        </w:rPr>
        <w:t>- платежные поручения с указанием сумм и назначения платежа;</w:t>
      </w:r>
    </w:p>
    <w:p>
      <w:pPr>
        <w:pStyle w:val="8"/>
        <w:shd w:val="clear" w:color="auto" w:fill="auto"/>
        <w:spacing w:before="0" w:after="0" w:line="319" w:lineRule="exact"/>
        <w:ind w:left="20" w:right="20" w:firstLine="0"/>
        <w:jc w:val="both"/>
        <w:rPr>
          <w:sz w:val="28"/>
          <w:szCs w:val="28"/>
        </w:rPr>
      </w:pPr>
      <w:r>
        <w:rPr>
          <w:sz w:val="28"/>
          <w:szCs w:val="28"/>
        </w:rPr>
        <w:t>- копии договоров и/или счетов-фактур и/или товарно-транспортных накладных и/или товарных накладных и/или иных документов, которые являются основанием для проведения платежа и которые указаны в назначении платежа в представленных платежных поручениях;</w:t>
      </w:r>
    </w:p>
    <w:p>
      <w:pPr>
        <w:pStyle w:val="8"/>
        <w:shd w:val="clear" w:color="auto" w:fill="auto"/>
        <w:spacing w:before="0" w:after="0" w:line="319" w:lineRule="exact"/>
        <w:ind w:left="20" w:right="20" w:firstLine="0"/>
        <w:jc w:val="both"/>
        <w:rPr>
          <w:sz w:val="28"/>
          <w:szCs w:val="28"/>
        </w:rPr>
      </w:pPr>
      <w:r>
        <w:rPr>
          <w:sz w:val="28"/>
          <w:szCs w:val="28"/>
        </w:rPr>
        <w:t>- расходно-кассовый ордер и/или кассовый чек при расходовании денежных средств наличными.</w:t>
      </w:r>
    </w:p>
    <w:p>
      <w:pPr>
        <w:pStyle w:val="8"/>
        <w:shd w:val="clear" w:color="auto" w:fill="auto"/>
        <w:spacing w:before="0" w:after="0" w:line="319" w:lineRule="exact"/>
        <w:ind w:left="20" w:right="20" w:firstLine="0"/>
        <w:jc w:val="both"/>
        <w:rPr>
          <w:sz w:val="28"/>
          <w:szCs w:val="28"/>
        </w:rPr>
      </w:pPr>
    </w:p>
    <w:p>
      <w:pPr>
        <w:pStyle w:val="8"/>
        <w:shd w:val="clear" w:color="auto" w:fill="auto"/>
        <w:spacing w:before="0" w:after="0" w:line="319" w:lineRule="exact"/>
        <w:ind w:left="20" w:right="20" w:firstLine="0"/>
        <w:jc w:val="center"/>
        <w:rPr>
          <w:b/>
          <w:sz w:val="28"/>
          <w:szCs w:val="28"/>
        </w:rPr>
      </w:pPr>
      <w:r>
        <w:rPr>
          <w:b/>
          <w:sz w:val="28"/>
          <w:szCs w:val="28"/>
        </w:rPr>
        <w:t>9. Исполнение договора микрозайма</w:t>
      </w:r>
    </w:p>
    <w:p>
      <w:pPr>
        <w:pStyle w:val="8"/>
        <w:shd w:val="clear" w:color="auto" w:fill="auto"/>
        <w:spacing w:before="0" w:after="0" w:line="319" w:lineRule="exact"/>
        <w:ind w:left="20" w:right="20" w:firstLine="0"/>
        <w:jc w:val="both"/>
        <w:rPr>
          <w:sz w:val="28"/>
          <w:szCs w:val="28"/>
        </w:rPr>
      </w:pPr>
    </w:p>
    <w:p>
      <w:pPr>
        <w:pStyle w:val="8"/>
        <w:shd w:val="clear" w:color="auto" w:fill="auto"/>
        <w:spacing w:before="0" w:after="0" w:line="319" w:lineRule="exact"/>
        <w:ind w:left="20" w:right="20" w:firstLine="0"/>
        <w:jc w:val="both"/>
        <w:rPr>
          <w:sz w:val="28"/>
          <w:szCs w:val="28"/>
        </w:rPr>
      </w:pPr>
      <w:r>
        <w:rPr>
          <w:sz w:val="28"/>
          <w:szCs w:val="28"/>
        </w:rPr>
        <w:t>9.1 После возврата микрозайма, уплаты начисленных процентов за пользование микрозаймом и штрафных санкций (если таковые имеются), подтверждения целевого использования заемных средств договор микрозайма считается исполненным заемщиком. (Оформляется акт сверки).</w:t>
      </w:r>
    </w:p>
    <w:p>
      <w:pPr>
        <w:pStyle w:val="8"/>
        <w:shd w:val="clear" w:color="auto" w:fill="auto"/>
        <w:spacing w:before="0" w:after="0" w:line="319" w:lineRule="exact"/>
        <w:ind w:left="20" w:right="20" w:firstLine="0"/>
        <w:jc w:val="both"/>
        <w:rPr>
          <w:sz w:val="28"/>
          <w:szCs w:val="28"/>
        </w:rPr>
      </w:pPr>
    </w:p>
    <w:p>
      <w:pPr>
        <w:pStyle w:val="8"/>
        <w:shd w:val="clear" w:color="auto" w:fill="auto"/>
        <w:spacing w:before="0" w:after="0" w:line="319" w:lineRule="exact"/>
        <w:ind w:left="20" w:right="20" w:firstLine="0"/>
        <w:jc w:val="both"/>
        <w:rPr>
          <w:sz w:val="28"/>
          <w:szCs w:val="28"/>
        </w:rPr>
      </w:pPr>
    </w:p>
    <w:p>
      <w:pPr>
        <w:pStyle w:val="8"/>
        <w:shd w:val="clear" w:color="auto" w:fill="auto"/>
        <w:spacing w:before="0" w:after="0" w:line="319" w:lineRule="exact"/>
        <w:ind w:left="20" w:right="20" w:firstLine="0"/>
        <w:jc w:val="both"/>
        <w:rPr>
          <w:sz w:val="28"/>
          <w:szCs w:val="28"/>
        </w:rPr>
      </w:pPr>
    </w:p>
    <w:p>
      <w:pPr>
        <w:pStyle w:val="8"/>
        <w:shd w:val="clear" w:color="auto" w:fill="auto"/>
        <w:spacing w:before="0" w:after="0" w:line="319" w:lineRule="exact"/>
        <w:ind w:left="20" w:right="20" w:firstLine="0"/>
        <w:jc w:val="both"/>
        <w:rPr>
          <w:sz w:val="28"/>
          <w:szCs w:val="28"/>
        </w:rPr>
      </w:pPr>
      <w:r>
        <w:rPr>
          <w:sz w:val="28"/>
          <w:szCs w:val="28"/>
        </w:rPr>
        <w:t xml:space="preserve">Директор </w:t>
      </w:r>
    </w:p>
    <w:p>
      <w:pPr>
        <w:pStyle w:val="8"/>
        <w:shd w:val="clear" w:color="auto" w:fill="auto"/>
        <w:spacing w:before="0" w:after="0" w:line="319" w:lineRule="exact"/>
        <w:ind w:left="20" w:right="20" w:firstLine="0"/>
        <w:jc w:val="both"/>
        <w:rPr>
          <w:sz w:val="28"/>
          <w:szCs w:val="28"/>
        </w:rPr>
      </w:pPr>
      <w:r>
        <w:rPr>
          <w:sz w:val="28"/>
          <w:szCs w:val="28"/>
        </w:rPr>
        <w:t>Микрокредитной компании</w:t>
      </w:r>
    </w:p>
    <w:p>
      <w:pPr>
        <w:pStyle w:val="8"/>
        <w:shd w:val="clear" w:color="auto" w:fill="auto"/>
        <w:spacing w:before="0" w:after="0" w:line="319" w:lineRule="exact"/>
        <w:ind w:left="20" w:right="20" w:firstLine="0"/>
        <w:jc w:val="both"/>
        <w:rPr>
          <w:sz w:val="28"/>
          <w:szCs w:val="28"/>
        </w:rPr>
      </w:pPr>
      <w:r>
        <w:rPr>
          <w:sz w:val="28"/>
          <w:szCs w:val="28"/>
        </w:rPr>
        <w:t xml:space="preserve">Муниципальный фонд местного развития </w:t>
      </w:r>
    </w:p>
    <w:p>
      <w:pPr>
        <w:pStyle w:val="8"/>
        <w:shd w:val="clear" w:color="auto" w:fill="auto"/>
        <w:spacing w:before="0" w:after="0" w:line="319" w:lineRule="exact"/>
        <w:ind w:left="20" w:right="20" w:firstLine="0"/>
        <w:jc w:val="both"/>
        <w:rPr>
          <w:sz w:val="28"/>
          <w:szCs w:val="28"/>
        </w:rPr>
      </w:pPr>
      <w:r>
        <w:rPr>
          <w:sz w:val="28"/>
          <w:szCs w:val="28"/>
        </w:rPr>
        <w:t xml:space="preserve">и поддержки предпринимательства </w:t>
      </w:r>
    </w:p>
    <w:p>
      <w:pPr>
        <w:pStyle w:val="8"/>
        <w:shd w:val="clear" w:color="auto" w:fill="auto"/>
        <w:spacing w:before="0" w:after="0" w:line="319" w:lineRule="exact"/>
        <w:ind w:left="20" w:right="20" w:firstLine="0"/>
        <w:rPr>
          <w:sz w:val="28"/>
          <w:szCs w:val="28"/>
        </w:rPr>
      </w:pPr>
      <w:r>
        <w:rPr>
          <w:sz w:val="28"/>
          <w:szCs w:val="28"/>
        </w:rPr>
        <w:t>Октябрьского района Ростовской области                                  П.Г. Семеренко</w:t>
      </w:r>
    </w:p>
    <w:p>
      <w:pPr>
        <w:pStyle w:val="8"/>
        <w:shd w:val="clear" w:color="auto" w:fill="auto"/>
        <w:spacing w:before="0" w:after="0" w:line="319" w:lineRule="exact"/>
        <w:ind w:left="20" w:right="20" w:firstLine="0"/>
        <w:rPr>
          <w:sz w:val="28"/>
          <w:szCs w:val="28"/>
        </w:rPr>
      </w:pPr>
    </w:p>
    <w:p>
      <w:pPr>
        <w:pStyle w:val="8"/>
        <w:shd w:val="clear" w:color="auto" w:fill="auto"/>
        <w:spacing w:before="0" w:after="0" w:line="319" w:lineRule="exact"/>
        <w:ind w:left="20" w:right="20" w:firstLine="0"/>
        <w:rPr>
          <w:sz w:val="28"/>
          <w:szCs w:val="28"/>
        </w:rPr>
      </w:pPr>
    </w:p>
    <w:p>
      <w:pPr>
        <w:pStyle w:val="8"/>
        <w:shd w:val="clear" w:color="auto" w:fill="auto"/>
        <w:spacing w:before="0" w:after="0" w:line="319" w:lineRule="exact"/>
        <w:ind w:left="20" w:right="20" w:firstLine="0"/>
        <w:jc w:val="right"/>
        <w:rPr>
          <w:sz w:val="28"/>
          <w:szCs w:val="28"/>
        </w:rPr>
      </w:pPr>
    </w:p>
    <w:p>
      <w:pPr>
        <w:pStyle w:val="8"/>
        <w:shd w:val="clear" w:color="auto" w:fill="auto"/>
        <w:spacing w:before="0" w:after="0" w:line="319" w:lineRule="exact"/>
        <w:ind w:left="20" w:right="20" w:firstLine="0"/>
        <w:jc w:val="right"/>
        <w:rPr>
          <w:sz w:val="28"/>
          <w:szCs w:val="28"/>
        </w:rPr>
      </w:pPr>
    </w:p>
    <w:p>
      <w:pPr>
        <w:pStyle w:val="8"/>
        <w:shd w:val="clear" w:color="auto" w:fill="auto"/>
        <w:spacing w:before="0" w:after="0" w:line="319" w:lineRule="exact"/>
        <w:ind w:left="20" w:right="20" w:firstLine="0"/>
        <w:jc w:val="right"/>
        <w:rPr>
          <w:sz w:val="28"/>
          <w:szCs w:val="28"/>
        </w:rPr>
      </w:pPr>
    </w:p>
    <w:p>
      <w:pPr>
        <w:pStyle w:val="8"/>
        <w:shd w:val="clear" w:color="auto" w:fill="auto"/>
        <w:spacing w:before="0" w:after="0" w:line="319" w:lineRule="exact"/>
        <w:ind w:left="20" w:right="20" w:firstLine="0"/>
        <w:jc w:val="right"/>
        <w:rPr>
          <w:sz w:val="28"/>
          <w:szCs w:val="28"/>
        </w:rPr>
      </w:pPr>
    </w:p>
    <w:p>
      <w:pPr>
        <w:pStyle w:val="8"/>
        <w:shd w:val="clear" w:color="auto" w:fill="auto"/>
        <w:spacing w:before="0" w:after="0" w:line="319" w:lineRule="exact"/>
        <w:ind w:left="20" w:right="20" w:firstLine="0"/>
        <w:jc w:val="right"/>
        <w:rPr>
          <w:sz w:val="28"/>
          <w:szCs w:val="28"/>
        </w:rPr>
      </w:pPr>
    </w:p>
    <w:p>
      <w:pPr>
        <w:pStyle w:val="8"/>
        <w:shd w:val="clear" w:color="auto" w:fill="auto"/>
        <w:spacing w:before="0" w:after="0" w:line="319" w:lineRule="exact"/>
        <w:ind w:left="20" w:right="20" w:firstLine="0"/>
        <w:jc w:val="right"/>
        <w:rPr>
          <w:sz w:val="28"/>
          <w:szCs w:val="28"/>
        </w:rPr>
      </w:pPr>
    </w:p>
    <w:p>
      <w:pPr>
        <w:pStyle w:val="8"/>
        <w:shd w:val="clear" w:color="auto" w:fill="auto"/>
        <w:spacing w:before="0" w:after="0" w:line="319" w:lineRule="exact"/>
        <w:ind w:left="20" w:right="20" w:firstLine="0"/>
        <w:jc w:val="right"/>
        <w:rPr>
          <w:sz w:val="28"/>
          <w:szCs w:val="28"/>
        </w:rPr>
      </w:pPr>
    </w:p>
    <w:p>
      <w:pPr>
        <w:pStyle w:val="8"/>
        <w:shd w:val="clear" w:color="auto" w:fill="auto"/>
        <w:spacing w:before="0" w:after="0" w:line="319" w:lineRule="exact"/>
        <w:ind w:left="20" w:right="20" w:firstLine="0"/>
        <w:jc w:val="right"/>
        <w:rPr>
          <w:sz w:val="28"/>
          <w:szCs w:val="28"/>
        </w:rPr>
      </w:pPr>
    </w:p>
    <w:p>
      <w:pPr>
        <w:pStyle w:val="8"/>
        <w:shd w:val="clear" w:color="auto" w:fill="auto"/>
        <w:spacing w:before="0" w:after="0" w:line="319" w:lineRule="exact"/>
        <w:ind w:left="20" w:right="20" w:firstLine="0"/>
        <w:jc w:val="right"/>
        <w:rPr>
          <w:sz w:val="28"/>
          <w:szCs w:val="28"/>
        </w:rPr>
      </w:pPr>
    </w:p>
    <w:p>
      <w:pPr>
        <w:pStyle w:val="8"/>
        <w:shd w:val="clear" w:color="auto" w:fill="auto"/>
        <w:spacing w:before="0" w:after="0" w:line="319" w:lineRule="exact"/>
        <w:ind w:left="20" w:right="20" w:firstLine="0"/>
        <w:jc w:val="right"/>
        <w:rPr>
          <w:sz w:val="28"/>
          <w:szCs w:val="28"/>
        </w:rPr>
      </w:pPr>
    </w:p>
    <w:p>
      <w:pPr>
        <w:pStyle w:val="8"/>
        <w:shd w:val="clear" w:color="auto" w:fill="auto"/>
        <w:spacing w:before="0" w:after="0" w:line="319" w:lineRule="exact"/>
        <w:ind w:left="20" w:right="20" w:firstLine="0"/>
        <w:jc w:val="right"/>
        <w:rPr>
          <w:sz w:val="28"/>
          <w:szCs w:val="28"/>
        </w:rPr>
      </w:pPr>
    </w:p>
    <w:p>
      <w:pPr>
        <w:pStyle w:val="8"/>
        <w:shd w:val="clear" w:color="auto" w:fill="auto"/>
        <w:spacing w:before="0" w:after="0" w:line="319" w:lineRule="exact"/>
        <w:ind w:left="20" w:right="20" w:firstLine="0"/>
        <w:jc w:val="right"/>
        <w:rPr>
          <w:sz w:val="28"/>
          <w:szCs w:val="28"/>
        </w:rPr>
      </w:pPr>
    </w:p>
    <w:p>
      <w:pPr>
        <w:pStyle w:val="8"/>
        <w:shd w:val="clear" w:color="auto" w:fill="auto"/>
        <w:spacing w:before="0" w:after="0" w:line="319" w:lineRule="exact"/>
        <w:ind w:left="20" w:right="20" w:firstLine="0"/>
        <w:jc w:val="right"/>
        <w:rPr>
          <w:sz w:val="28"/>
          <w:szCs w:val="28"/>
        </w:rPr>
      </w:pPr>
    </w:p>
    <w:p>
      <w:pPr>
        <w:pStyle w:val="8"/>
        <w:shd w:val="clear" w:color="auto" w:fill="auto"/>
        <w:spacing w:before="0" w:after="0" w:line="319" w:lineRule="exact"/>
        <w:ind w:left="20" w:right="20" w:firstLine="0"/>
        <w:jc w:val="right"/>
        <w:rPr>
          <w:sz w:val="28"/>
          <w:szCs w:val="28"/>
        </w:rPr>
      </w:pPr>
    </w:p>
    <w:p>
      <w:pPr>
        <w:pStyle w:val="8"/>
        <w:shd w:val="clear" w:color="auto" w:fill="auto"/>
        <w:spacing w:before="0" w:after="0" w:line="319" w:lineRule="exact"/>
        <w:ind w:left="20" w:right="20" w:firstLine="0"/>
        <w:jc w:val="right"/>
        <w:rPr>
          <w:sz w:val="28"/>
          <w:szCs w:val="28"/>
        </w:rPr>
      </w:pPr>
    </w:p>
    <w:p>
      <w:pPr>
        <w:pStyle w:val="8"/>
        <w:shd w:val="clear" w:color="auto" w:fill="auto"/>
        <w:spacing w:before="0" w:after="0" w:line="319" w:lineRule="exact"/>
        <w:ind w:left="20" w:right="20" w:firstLine="0"/>
        <w:jc w:val="right"/>
        <w:rPr>
          <w:sz w:val="28"/>
          <w:szCs w:val="28"/>
        </w:rPr>
      </w:pPr>
    </w:p>
    <w:p>
      <w:pPr>
        <w:pStyle w:val="8"/>
        <w:shd w:val="clear" w:color="auto" w:fill="auto"/>
        <w:spacing w:before="0" w:after="0" w:line="319" w:lineRule="exact"/>
        <w:ind w:left="20" w:right="20" w:firstLine="0"/>
        <w:jc w:val="right"/>
        <w:rPr>
          <w:sz w:val="28"/>
          <w:szCs w:val="28"/>
        </w:rPr>
      </w:pPr>
    </w:p>
    <w:p>
      <w:pPr>
        <w:pStyle w:val="8"/>
        <w:shd w:val="clear" w:color="auto" w:fill="auto"/>
        <w:spacing w:before="0" w:after="0" w:line="319" w:lineRule="exact"/>
        <w:ind w:left="20" w:right="20" w:firstLine="0"/>
        <w:jc w:val="right"/>
        <w:rPr>
          <w:sz w:val="28"/>
          <w:szCs w:val="28"/>
        </w:rPr>
      </w:pPr>
    </w:p>
    <w:p>
      <w:pPr>
        <w:pStyle w:val="8"/>
        <w:shd w:val="clear" w:color="auto" w:fill="auto"/>
        <w:spacing w:before="0" w:after="0" w:line="319" w:lineRule="exact"/>
        <w:ind w:left="20" w:right="20" w:firstLine="0"/>
        <w:jc w:val="right"/>
        <w:rPr>
          <w:sz w:val="28"/>
          <w:szCs w:val="28"/>
        </w:rPr>
      </w:pPr>
    </w:p>
    <w:p>
      <w:pPr>
        <w:pStyle w:val="8"/>
        <w:shd w:val="clear" w:color="auto" w:fill="auto"/>
        <w:spacing w:before="0" w:after="0" w:line="319" w:lineRule="exact"/>
        <w:ind w:left="20" w:right="20" w:firstLine="0"/>
        <w:jc w:val="right"/>
        <w:rPr>
          <w:sz w:val="28"/>
          <w:szCs w:val="28"/>
        </w:rPr>
      </w:pPr>
    </w:p>
    <w:p>
      <w:pPr>
        <w:pStyle w:val="8"/>
        <w:shd w:val="clear" w:color="auto" w:fill="auto"/>
        <w:spacing w:before="0" w:after="0" w:line="319" w:lineRule="exact"/>
        <w:ind w:left="20" w:right="20" w:firstLine="0"/>
        <w:jc w:val="right"/>
        <w:rPr>
          <w:sz w:val="28"/>
          <w:szCs w:val="28"/>
        </w:rPr>
      </w:pPr>
    </w:p>
    <w:p>
      <w:pPr>
        <w:pStyle w:val="8"/>
        <w:shd w:val="clear" w:color="auto" w:fill="auto"/>
        <w:spacing w:before="0" w:after="0" w:line="319" w:lineRule="exact"/>
        <w:ind w:left="20" w:right="20" w:firstLine="0"/>
        <w:jc w:val="right"/>
        <w:rPr>
          <w:sz w:val="28"/>
          <w:szCs w:val="28"/>
        </w:rPr>
      </w:pPr>
    </w:p>
    <w:p>
      <w:pPr>
        <w:pStyle w:val="8"/>
        <w:shd w:val="clear" w:color="auto" w:fill="auto"/>
        <w:spacing w:before="0" w:after="0" w:line="319" w:lineRule="exact"/>
        <w:ind w:left="20" w:right="20" w:firstLine="0"/>
        <w:jc w:val="right"/>
        <w:rPr>
          <w:sz w:val="28"/>
          <w:szCs w:val="28"/>
        </w:rPr>
      </w:pPr>
    </w:p>
    <w:p>
      <w:pPr>
        <w:pStyle w:val="8"/>
        <w:shd w:val="clear" w:color="auto" w:fill="auto"/>
        <w:spacing w:before="0" w:after="0" w:line="319" w:lineRule="exact"/>
        <w:ind w:left="20" w:right="20" w:firstLine="0"/>
        <w:jc w:val="right"/>
        <w:rPr>
          <w:sz w:val="28"/>
          <w:szCs w:val="28"/>
        </w:rPr>
      </w:pPr>
      <w:bookmarkStart w:id="5" w:name="_Hlk522182687"/>
      <w:r>
        <w:rPr>
          <w:sz w:val="28"/>
          <w:szCs w:val="28"/>
        </w:rPr>
        <w:t>Приложение 1</w:t>
      </w:r>
    </w:p>
    <w:p>
      <w:pPr>
        <w:pStyle w:val="8"/>
        <w:shd w:val="clear" w:color="auto" w:fill="auto"/>
        <w:spacing w:before="0" w:after="0" w:line="319" w:lineRule="exact"/>
        <w:ind w:left="20" w:right="20" w:firstLine="0"/>
        <w:jc w:val="right"/>
        <w:rPr>
          <w:sz w:val="28"/>
          <w:szCs w:val="28"/>
        </w:rPr>
      </w:pPr>
    </w:p>
    <w:p>
      <w:pPr>
        <w:pStyle w:val="14"/>
        <w:tabs>
          <w:tab w:val="left" w:pos="5387"/>
        </w:tabs>
        <w:autoSpaceDE w:val="0"/>
        <w:ind w:left="5245"/>
        <w:jc w:val="right"/>
        <w:rPr>
          <w:rFonts w:ascii="Times New Roman" w:hAnsi="Times New Roman" w:cs="Times New Roman"/>
          <w:b/>
          <w:szCs w:val="28"/>
          <w:lang w:val="ru-RU"/>
        </w:rPr>
      </w:pPr>
      <w:r>
        <w:rPr>
          <w:rFonts w:ascii="Times New Roman" w:hAnsi="Times New Roman" w:cs="Times New Roman"/>
          <w:b/>
          <w:szCs w:val="28"/>
          <w:lang w:val="ru-RU"/>
        </w:rPr>
        <w:t>в Микрокредитную компанию Муниципальный фонд местного развития и поддержки предпринимательства Октябрьского района Ростовской области</w:t>
      </w:r>
    </w:p>
    <w:p>
      <w:pPr>
        <w:pStyle w:val="14"/>
        <w:snapToGrid w:val="0"/>
        <w:jc w:val="right"/>
        <w:rPr>
          <w:rFonts w:ascii="Times New Roman" w:hAnsi="Times New Roman" w:eastAsia="Calibri" w:cs="Times New Roman"/>
          <w:color w:val="000000" w:themeColor="text1"/>
          <w:sz w:val="18"/>
          <w:szCs w:val="18"/>
          <w:lang w:val="ru-RU"/>
          <w14:textFill>
            <w14:solidFill>
              <w14:schemeClr w14:val="tx1"/>
            </w14:solidFill>
          </w14:textFill>
        </w:rPr>
      </w:pPr>
      <w:r>
        <w:rPr>
          <w:rFonts w:ascii="Times New Roman" w:hAnsi="Times New Roman" w:eastAsia="Calibri" w:cs="Times New Roman"/>
          <w:color w:val="000000" w:themeColor="text1"/>
          <w:sz w:val="18"/>
          <w:szCs w:val="18"/>
          <w:lang w:val="ru-RU"/>
          <w14:textFill>
            <w14:solidFill>
              <w14:schemeClr w14:val="tx1"/>
            </w14:solidFill>
          </w14:textFill>
        </w:rPr>
        <w:t xml:space="preserve"> (микрофинансовая организация включена</w:t>
      </w:r>
    </w:p>
    <w:p>
      <w:pPr>
        <w:pStyle w:val="14"/>
        <w:snapToGrid w:val="0"/>
        <w:jc w:val="right"/>
        <w:rPr>
          <w:rFonts w:ascii="Times New Roman" w:hAnsi="Times New Roman" w:eastAsia="Calibri" w:cs="Times New Roman"/>
          <w:color w:val="000000" w:themeColor="text1"/>
          <w:sz w:val="18"/>
          <w:szCs w:val="18"/>
          <w:lang w:val="ru-RU"/>
          <w14:textFill>
            <w14:solidFill>
              <w14:schemeClr w14:val="tx1"/>
            </w14:solidFill>
          </w14:textFill>
        </w:rPr>
      </w:pPr>
      <w:r>
        <w:rPr>
          <w:rFonts w:ascii="Times New Roman" w:hAnsi="Times New Roman" w:eastAsia="Calibri" w:cs="Times New Roman"/>
          <w:color w:val="000000" w:themeColor="text1"/>
          <w:sz w:val="18"/>
          <w:szCs w:val="18"/>
          <w:lang w:val="ru-RU"/>
          <w14:textFill>
            <w14:solidFill>
              <w14:schemeClr w14:val="tx1"/>
            </w14:solidFill>
          </w14:textFill>
        </w:rPr>
        <w:t xml:space="preserve"> в государственный реестр микрофинансовых организаций</w:t>
      </w:r>
    </w:p>
    <w:p>
      <w:pPr>
        <w:pStyle w:val="14"/>
        <w:snapToGrid w:val="0"/>
        <w:jc w:val="right"/>
        <w:rPr>
          <w:rFonts w:ascii="Times New Roman" w:hAnsi="Times New Roman" w:eastAsia="Calibri" w:cs="Times New Roman"/>
          <w:color w:val="000000" w:themeColor="text1"/>
          <w:sz w:val="18"/>
          <w:szCs w:val="18"/>
          <w:lang w:val="ru-RU"/>
          <w14:textFill>
            <w14:solidFill>
              <w14:schemeClr w14:val="tx1"/>
            </w14:solidFill>
          </w14:textFill>
        </w:rPr>
      </w:pPr>
      <w:r>
        <w:rPr>
          <w:rFonts w:ascii="Times New Roman" w:hAnsi="Times New Roman" w:eastAsia="Calibri" w:cs="Times New Roman"/>
          <w:color w:val="000000" w:themeColor="text1"/>
          <w:sz w:val="18"/>
          <w:szCs w:val="18"/>
          <w:lang w:val="ru-RU"/>
          <w14:textFill>
            <w14:solidFill>
              <w14:schemeClr w14:val="tx1"/>
            </w14:solidFill>
          </w14:textFill>
        </w:rPr>
        <w:t xml:space="preserve"> 07.11.2011 года </w:t>
      </w:r>
      <w:r>
        <w:rPr>
          <w:rFonts w:ascii="Times New Roman" w:hAnsi="Times New Roman" w:eastAsia="Calibri" w:cs="Times New Roman"/>
          <w:color w:val="000000" w:themeColor="text1"/>
          <w:sz w:val="18"/>
          <w:szCs w:val="18"/>
          <w:lang w:val="ru-RU"/>
          <w14:textFill>
            <w14:solidFill>
              <w14:schemeClr w14:val="tx1"/>
            </w14:solidFill>
          </w14:textFill>
        </w:rPr>
        <w:br w:type="textWrapping"/>
      </w:r>
      <w:r>
        <w:rPr>
          <w:rFonts w:ascii="Times New Roman" w:hAnsi="Times New Roman" w:eastAsia="Calibri" w:cs="Times New Roman"/>
          <w:color w:val="000000" w:themeColor="text1"/>
          <w:sz w:val="18"/>
          <w:szCs w:val="18"/>
          <w:lang w:val="ru-RU"/>
          <w14:textFill>
            <w14:solidFill>
              <w14:schemeClr w14:val="tx1"/>
            </w14:solidFill>
          </w14:textFill>
        </w:rPr>
        <w:t>№ 6110361000717)</w:t>
      </w:r>
    </w:p>
    <w:p>
      <w:pPr>
        <w:pStyle w:val="14"/>
        <w:rPr>
          <w:rFonts w:ascii="Times New Roman" w:hAnsi="Times New Roman" w:eastAsia="Times New Roman" w:cs="Times New Roman"/>
          <w:b/>
          <w:caps/>
          <w:color w:val="FF0000"/>
          <w:sz w:val="16"/>
          <w:szCs w:val="16"/>
          <w:lang w:val="ru-RU"/>
        </w:rPr>
      </w:pPr>
    </w:p>
    <w:p>
      <w:pPr>
        <w:pStyle w:val="14"/>
        <w:spacing w:after="160"/>
        <w:jc w:val="center"/>
        <w:rPr>
          <w:rFonts w:ascii="Times New Roman" w:hAnsi="Times New Roman" w:eastAsia="Calibri" w:cs="Times New Roman"/>
          <w:b/>
          <w:caps/>
          <w:color w:val="000000" w:themeColor="text1"/>
          <w:lang w:val="ru-RU"/>
          <w14:textFill>
            <w14:solidFill>
              <w14:schemeClr w14:val="tx1"/>
            </w14:solidFill>
          </w14:textFill>
        </w:rPr>
      </w:pPr>
      <w:bookmarkStart w:id="6" w:name="_Hlk147743190"/>
      <w:r>
        <w:rPr>
          <w:rFonts w:ascii="Times New Roman" w:hAnsi="Times New Roman" w:eastAsia="Calibri" w:cs="Times New Roman"/>
          <w:b/>
          <w:caps/>
          <w:color w:val="000000" w:themeColor="text1"/>
          <w:lang w:val="ru-RU"/>
          <w14:textFill>
            <w14:solidFill>
              <w14:schemeClr w14:val="tx1"/>
            </w14:solidFill>
          </w14:textFill>
        </w:rPr>
        <w:t>ЗАЯВЛЕНИЕ- анкета</w:t>
      </w:r>
      <w:r>
        <w:rPr>
          <w:rFonts w:ascii="Times New Roman" w:hAnsi="Times New Roman" w:eastAsia="Calibri" w:cs="Times New Roman"/>
          <w:b/>
          <w:caps/>
          <w:color w:val="000000" w:themeColor="text1"/>
          <w:lang w:val="ru-RU"/>
          <w14:textFill>
            <w14:solidFill>
              <w14:schemeClr w14:val="tx1"/>
            </w14:solidFill>
          </w14:textFill>
        </w:rPr>
        <w:br w:type="textWrapping"/>
      </w:r>
    </w:p>
    <w:p>
      <w:pPr>
        <w:pStyle w:val="14"/>
        <w:pBdr>
          <w:bottom w:val="single" w:color="000000" w:sz="12" w:space="0"/>
        </w:pBdr>
        <w:ind w:firstLine="708"/>
        <w:rPr>
          <w:rFonts w:ascii="Times New Roman" w:hAnsi="Times New Roman" w:cs="Times New Roman"/>
          <w:color w:val="000000" w:themeColor="text1"/>
          <w:lang w:val="ru-RU"/>
          <w14:textFill>
            <w14:solidFill>
              <w14:schemeClr w14:val="tx1"/>
            </w14:solidFill>
          </w14:textFill>
        </w:rPr>
      </w:pPr>
    </w:p>
    <w:tbl>
      <w:tblPr>
        <w:tblStyle w:val="6"/>
        <w:tblW w:w="0" w:type="auto"/>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4"/>
        <w:gridCol w:w="6987"/>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584" w:type="dxa"/>
          </w:tcPr>
          <w:p>
            <w:pPr>
              <w:pStyle w:val="14"/>
              <w:jc w:val="center"/>
              <w:rPr>
                <w:rFonts w:ascii="Times New Roman" w:hAnsi="Times New Roman" w:eastAsia="Arial Black" w:cs="Times New Roman"/>
                <w:color w:val="000000" w:themeColor="text1"/>
                <w:lang w:val="ru-RU"/>
                <w14:textFill>
                  <w14:solidFill>
                    <w14:schemeClr w14:val="tx1"/>
                  </w14:solidFill>
                </w14:textFill>
              </w:rPr>
            </w:pPr>
            <w:r>
              <w:rPr>
                <w:rFonts w:ascii="Times New Roman" w:hAnsi="Times New Roman" w:eastAsia="Arial Black" w:cs="Times New Roman"/>
                <w:color w:val="000000" w:themeColor="text1"/>
                <w:lang w:val="ru-RU"/>
                <w14:textFill>
                  <w14:solidFill>
                    <w14:schemeClr w14:val="tx1"/>
                  </w14:solidFill>
                </w14:textFill>
              </w:rPr>
              <w:t xml:space="preserve">Наименование заявителя, </w:t>
            </w:r>
          </w:p>
        </w:tc>
        <w:tc>
          <w:tcPr>
            <w:tcW w:w="6987" w:type="dxa"/>
          </w:tcPr>
          <w:p>
            <w:pPr>
              <w:pStyle w:val="14"/>
              <w:jc w:val="center"/>
              <w:rPr>
                <w:rFonts w:ascii="Times New Roman" w:hAnsi="Times New Roman" w:eastAsia="Arial Black" w:cs="Times New Roman"/>
                <w:b/>
                <w:color w:val="000000" w:themeColor="text1"/>
                <w:lang w:val="ru-RU"/>
                <w14:textFill>
                  <w14:solidFill>
                    <w14:schemeClr w14:val="tx1"/>
                  </w14:solidFill>
                </w14:textFill>
              </w:rPr>
            </w:pPr>
          </w:p>
        </w:tc>
      </w:tr>
    </w:tbl>
    <w:p>
      <w:pPr>
        <w:spacing w:line="360" w:lineRule="auto"/>
        <w:ind w:firstLine="709"/>
        <w:rPr>
          <w:rFonts w:ascii="Times New Roman" w:hAnsi="Times New Roman" w:eastAsia="Arial Black" w:cs="Times New Roman"/>
          <w:color w:val="000000" w:themeColor="text1"/>
          <w:kern w:val="3"/>
          <w:sz w:val="24"/>
          <w:szCs w:val="24"/>
          <w:lang w:eastAsia="en-US" w:bidi="en-US"/>
          <w14:textFill>
            <w14:solidFill>
              <w14:schemeClr w14:val="tx1"/>
            </w14:solidFill>
          </w14:textFill>
        </w:rPr>
      </w:pPr>
    </w:p>
    <w:p>
      <w:pPr>
        <w:spacing w:line="360" w:lineRule="auto"/>
        <w:ind w:firstLine="709"/>
        <w:jc w:val="both"/>
        <w:rPr>
          <w:rFonts w:ascii="Times New Roman" w:hAnsi="Times New Roman" w:eastAsia="Arial Black" w:cs="Times New Roman"/>
          <w:color w:val="000000" w:themeColor="text1"/>
          <w:kern w:val="3"/>
          <w:sz w:val="24"/>
          <w:szCs w:val="24"/>
          <w:lang w:eastAsia="en-US" w:bidi="en-US"/>
          <w14:textFill>
            <w14:solidFill>
              <w14:schemeClr w14:val="tx1"/>
            </w14:solidFill>
          </w14:textFill>
        </w:rPr>
      </w:pPr>
      <w:bookmarkStart w:id="8" w:name="_GoBack"/>
      <w:r>
        <w:rPr>
          <w:rFonts w:ascii="Times New Roman" w:hAnsi="Times New Roman" w:eastAsia="Arial Black" w:cs="Times New Roman"/>
          <w:color w:val="000000" w:themeColor="text1"/>
          <w:kern w:val="3"/>
          <w:sz w:val="24"/>
          <w:szCs w:val="24"/>
          <w:lang w:eastAsia="en-US" w:bidi="en-US"/>
          <w14:textFill>
            <w14:solidFill>
              <w14:schemeClr w14:val="tx1"/>
            </w14:solidFill>
          </w14:textFill>
        </w:rPr>
        <w:t>Изучив «Правила предоставления микрозаймов субъектам малого и среднего предпринимательства Микрокредитной компанией Муниципальный фонд местного развития и поддержки предпринимательства Октябрьского района Ростовской области», прошу выдать:</w:t>
      </w:r>
    </w:p>
    <w:p>
      <w:pPr>
        <w:pStyle w:val="13"/>
        <w:widowControl w:val="0"/>
        <w:suppressAutoHyphens/>
        <w:overflowPunct w:val="0"/>
        <w:autoSpaceDE w:val="0"/>
        <w:spacing w:line="360" w:lineRule="auto"/>
        <w:ind w:left="0"/>
        <w:jc w:val="both"/>
        <w:textAlignment w:val="baseline"/>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микрозаем в размере ___________________________ рублей на срок    ___     месяцев</w:t>
      </w:r>
    </w:p>
    <w:p>
      <w:pPr>
        <w:pStyle w:val="13"/>
        <w:widowControl w:val="0"/>
        <w:suppressAutoHyphens/>
        <w:overflowPunct w:val="0"/>
        <w:autoSpaceDE w:val="0"/>
        <w:spacing w:line="360" w:lineRule="auto"/>
        <w:ind w:left="0"/>
        <w:jc w:val="both"/>
        <w:textAlignment w:val="baseline"/>
        <w:rPr>
          <w:rFonts w:cs="Times New Roman"/>
          <w:color w:val="000000" w:themeColor="text1"/>
          <w:szCs w:val="24"/>
          <w14:textFill>
            <w14:solidFill>
              <w14:schemeClr w14:val="tx1"/>
            </w14:solidFill>
          </w14:textFill>
        </w:rPr>
      </w:pPr>
      <w:r>
        <w:rPr>
          <w:rFonts w:cs="Times New Roman"/>
          <w:color w:val="000000" w:themeColor="text1"/>
          <w:szCs w:val="24"/>
          <w14:textFill>
            <w14:solidFill>
              <w14:schemeClr w14:val="tx1"/>
            </w14:solidFill>
          </w14:textFill>
        </w:rPr>
        <w:t xml:space="preserve">                                                (сумма цифрами) </w:t>
      </w:r>
    </w:p>
    <w:p>
      <w:pPr>
        <w:pStyle w:val="13"/>
        <w:widowControl w:val="0"/>
        <w:suppressAutoHyphens/>
        <w:overflowPunct w:val="0"/>
        <w:autoSpaceDE w:val="0"/>
        <w:spacing w:line="360" w:lineRule="auto"/>
        <w:ind w:left="0"/>
        <w:jc w:val="both"/>
        <w:textAlignment w:val="baseline"/>
        <w:rPr>
          <w:rFonts w:cs="Times New Roman"/>
          <w:b/>
          <w:color w:val="000000" w:themeColor="text1"/>
          <w:szCs w:val="24"/>
          <w14:textFill>
            <w14:solidFill>
              <w14:schemeClr w14:val="tx1"/>
            </w14:solidFill>
          </w14:textFill>
        </w:rPr>
      </w:pPr>
    </w:p>
    <w:tbl>
      <w:tblPr>
        <w:tblStyle w:val="3"/>
        <w:tblW w:w="10234" w:type="dxa"/>
        <w:jc w:val="center"/>
        <w:tblLayout w:type="fixed"/>
        <w:tblCellMar>
          <w:top w:w="0" w:type="dxa"/>
          <w:left w:w="10" w:type="dxa"/>
          <w:bottom w:w="0" w:type="dxa"/>
          <w:right w:w="10" w:type="dxa"/>
        </w:tblCellMar>
      </w:tblPr>
      <w:tblGrid>
        <w:gridCol w:w="4281"/>
        <w:gridCol w:w="5953"/>
      </w:tblGrid>
      <w:tr>
        <w:tblPrEx>
          <w:tblCellMar>
            <w:top w:w="0" w:type="dxa"/>
            <w:left w:w="10" w:type="dxa"/>
            <w:bottom w:w="0" w:type="dxa"/>
            <w:right w:w="10" w:type="dxa"/>
          </w:tblCellMar>
        </w:tblPrEx>
        <w:trPr>
          <w:trHeight w:val="619" w:hRule="atLeast"/>
          <w:jc w:val="center"/>
        </w:trPr>
        <w:tc>
          <w:tcPr>
            <w:tcW w:w="4281"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Фамилия, имя, отчество индивидуального предпринимателя</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или</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Arial Black" w:cs="Times New Roman"/>
                <w:color w:val="000000" w:themeColor="text1"/>
                <w:lang w:val="ru-RU"/>
                <w14:textFill>
                  <w14:solidFill>
                    <w14:schemeClr w14:val="tx1"/>
                  </w14:solidFill>
                </w14:textFill>
              </w:rPr>
              <w:t xml:space="preserve">наименование </w:t>
            </w:r>
            <w:r>
              <w:rPr>
                <w:rFonts w:ascii="Times New Roman" w:hAnsi="Times New Roman" w:eastAsia="Calibri" w:cs="Times New Roman"/>
                <w:color w:val="000000" w:themeColor="text1"/>
                <w:lang w:val="ru-RU"/>
                <w14:textFill>
                  <w14:solidFill>
                    <w14:schemeClr w14:val="tx1"/>
                  </w14:solidFill>
                </w14:textFill>
              </w:rPr>
              <w:t>юридического лица</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595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4"/>
              <w:snapToGrid w:val="0"/>
              <w:spacing w:after="16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spacing w:after="16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67" w:hRule="atLeast"/>
          <w:jc w:val="center"/>
        </w:trPr>
        <w:tc>
          <w:tcPr>
            <w:tcW w:w="4281"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Цель получения микрозайма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595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1104" w:hRule="atLeast"/>
          <w:jc w:val="center"/>
        </w:trPr>
        <w:tc>
          <w:tcPr>
            <w:tcW w:w="4281" w:type="dxa"/>
            <w:tcBorders>
              <w:left w:val="single" w:color="000000" w:sz="4" w:space="0"/>
              <w:bottom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Дата и место рождения индивидуального предпринимателя</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5953"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____/___________/_____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число   месяц            год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      Место рождения:</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3" w:hRule="atLeast"/>
          <w:jc w:val="center"/>
        </w:trPr>
        <w:tc>
          <w:tcPr>
            <w:tcW w:w="4281"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Реквизиты документа индивидуального предпринимателя, удостоверяющего личность:</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595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серия и номер паспортата</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________________№ _________________</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дата выдачи документа ____/___________/_____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                                          число   месяц            год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наименование органа, выдавшего документ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______________________________________________________________________________________________</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______________________________________________</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код подразделения: _____________________</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1565" w:hRule="atLeast"/>
          <w:jc w:val="center"/>
        </w:trPr>
        <w:tc>
          <w:tcPr>
            <w:tcW w:w="4281"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 Адрес места жительства индивидуального предпринимателя (регистрации юридического лица)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595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______________________________________________________________________________________________</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_____________________________________________________________________________________________</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744" w:hRule="atLeast"/>
          <w:jc w:val="center"/>
        </w:trPr>
        <w:tc>
          <w:tcPr>
            <w:tcW w:w="4281" w:type="dxa"/>
            <w:tcBorders>
              <w:left w:val="single" w:color="000000" w:sz="4" w:space="0"/>
              <w:bottom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Идентификационный номер налогоплательщика (ИНН)</w:t>
            </w:r>
          </w:p>
        </w:tc>
        <w:tc>
          <w:tcPr>
            <w:tcW w:w="5953"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453"/>
              <w:gridCol w:w="453"/>
              <w:gridCol w:w="453"/>
              <w:gridCol w:w="453"/>
              <w:gridCol w:w="453"/>
              <w:gridCol w:w="453"/>
              <w:gridCol w:w="453"/>
              <w:gridCol w:w="453"/>
              <w:gridCol w:w="454"/>
              <w:gridCol w:w="454"/>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45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45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45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45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45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45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45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45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454"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454"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454"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bl>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905" w:hRule="atLeast"/>
          <w:jc w:val="center"/>
        </w:trPr>
        <w:tc>
          <w:tcPr>
            <w:tcW w:w="4281" w:type="dxa"/>
            <w:tcBorders>
              <w:left w:val="single" w:color="000000" w:sz="4" w:space="0"/>
              <w:bottom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Страховой номер индивидуального лицевого счета застрахованного лица в системе обязательного пенсионного страхования (СНИЛС)</w:t>
            </w:r>
          </w:p>
        </w:tc>
        <w:tc>
          <w:tcPr>
            <w:tcW w:w="5953"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494"/>
              <w:gridCol w:w="494"/>
              <w:gridCol w:w="494"/>
              <w:gridCol w:w="494"/>
              <w:gridCol w:w="494"/>
              <w:gridCol w:w="495"/>
              <w:gridCol w:w="495"/>
              <w:gridCol w:w="495"/>
              <w:gridCol w:w="495"/>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494"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494"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494"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494"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494"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495"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495"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495"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495"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495"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bl>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Сведения о регистрации в качестве индивидуального предпринимателя (юридического лица)</w:t>
            </w:r>
          </w:p>
        </w:tc>
        <w:tc>
          <w:tcPr>
            <w:tcW w:w="5953"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Дата      «____»_________________  _____ года</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ОГРНИП</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
              <w:gridCol w:w="362"/>
              <w:gridCol w:w="362"/>
              <w:gridCol w:w="362"/>
              <w:gridCol w:w="362"/>
              <w:gridCol w:w="362"/>
              <w:gridCol w:w="362"/>
              <w:gridCol w:w="363"/>
              <w:gridCol w:w="363"/>
              <w:gridCol w:w="363"/>
              <w:gridCol w:w="363"/>
              <w:gridCol w:w="363"/>
              <w:gridCol w:w="363"/>
              <w:gridCol w:w="363"/>
              <w:gridCol w:w="363"/>
              <w:gridCol w:w="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2"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2"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2"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2"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2"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2"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bl>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ОГРЮЛ</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
              <w:gridCol w:w="362"/>
              <w:gridCol w:w="362"/>
              <w:gridCol w:w="362"/>
              <w:gridCol w:w="362"/>
              <w:gridCol w:w="362"/>
              <w:gridCol w:w="362"/>
              <w:gridCol w:w="363"/>
              <w:gridCol w:w="363"/>
              <w:gridCol w:w="363"/>
              <w:gridCol w:w="363"/>
              <w:gridCol w:w="363"/>
              <w:gridCol w:w="363"/>
              <w:gridCol w:w="363"/>
              <w:gridCol w:w="363"/>
              <w:gridCol w:w="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2"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2"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2"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2"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2"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2"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363"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bl>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auto"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Номера контактных телефонов, факсов (при наличии), электронная почта</w:t>
            </w:r>
          </w:p>
        </w:tc>
        <w:tc>
          <w:tcPr>
            <w:tcW w:w="5953" w:type="dxa"/>
            <w:tcBorders>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Телефон: ______________________________________________</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______________________________________________</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Факс:    ______________________________________________</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E-mail:____________________________________</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auto"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Главный бухгалтер (при наличии)</w:t>
            </w:r>
          </w:p>
        </w:tc>
        <w:tc>
          <w:tcPr>
            <w:tcW w:w="5953" w:type="dxa"/>
            <w:tcBorders>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Ф.И.О__________________________________________</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раб.телефон: ____________________________________</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1017" w:hRule="atLeast"/>
          <w:jc w:val="center"/>
        </w:trPr>
        <w:tc>
          <w:tcPr>
            <w:tcW w:w="4281"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При получении займа/микрозайма планируется: увеличить выручку (на тыс. руб.), сохранить рабочих мест (количество), создать новых рабочих мест (количество), иные положительные изменения</w:t>
            </w:r>
          </w:p>
        </w:tc>
        <w:tc>
          <w:tcPr>
            <w:tcW w:w="595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Увеличится выручка на _______. тыс. руб</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Сохранятся рабочие места в количестве ____ мест</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Появятся новые рабочие места в количестве ____ мест</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Увеличение объема налоговых отчислений в бюджеты разных уровней ________________ тыс. руб.</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_______________________________________________________________</w:t>
            </w: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auto"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Виды платежей в бюджет:</w:t>
            </w:r>
          </w:p>
        </w:tc>
        <w:tc>
          <w:tcPr>
            <w:tcW w:w="5953" w:type="dxa"/>
            <w:tcBorders>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Фактически в предыдущем году в тыс. руб.:</w:t>
            </w: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auto"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Налог на прибыль</w:t>
            </w:r>
          </w:p>
        </w:tc>
        <w:tc>
          <w:tcPr>
            <w:tcW w:w="5953" w:type="dxa"/>
            <w:tcBorders>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auto"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Налог на имущество организаций</w:t>
            </w:r>
          </w:p>
        </w:tc>
        <w:tc>
          <w:tcPr>
            <w:tcW w:w="5953" w:type="dxa"/>
            <w:tcBorders>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auto"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Налог на доходы физических лиц</w:t>
            </w:r>
          </w:p>
        </w:tc>
        <w:tc>
          <w:tcPr>
            <w:tcW w:w="5953" w:type="dxa"/>
            <w:tcBorders>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auto"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Земельный налог</w:t>
            </w:r>
          </w:p>
        </w:tc>
        <w:tc>
          <w:tcPr>
            <w:tcW w:w="5953" w:type="dxa"/>
            <w:tcBorders>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auto"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Транспортный налог</w:t>
            </w:r>
          </w:p>
        </w:tc>
        <w:tc>
          <w:tcPr>
            <w:tcW w:w="5953" w:type="dxa"/>
            <w:tcBorders>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auto"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ЕНВД</w:t>
            </w:r>
          </w:p>
        </w:tc>
        <w:tc>
          <w:tcPr>
            <w:tcW w:w="5953" w:type="dxa"/>
            <w:tcBorders>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auto"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Упрощенная система налогообложения</w:t>
            </w:r>
          </w:p>
        </w:tc>
        <w:tc>
          <w:tcPr>
            <w:tcW w:w="5953" w:type="dxa"/>
            <w:tcBorders>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auto"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ЕСХН</w:t>
            </w:r>
          </w:p>
        </w:tc>
        <w:tc>
          <w:tcPr>
            <w:tcW w:w="5953" w:type="dxa"/>
            <w:tcBorders>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auto"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Аренда земли (бюджет)</w:t>
            </w:r>
          </w:p>
        </w:tc>
        <w:tc>
          <w:tcPr>
            <w:tcW w:w="5953" w:type="dxa"/>
            <w:tcBorders>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auto"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НДС</w:t>
            </w:r>
          </w:p>
        </w:tc>
        <w:tc>
          <w:tcPr>
            <w:tcW w:w="5953" w:type="dxa"/>
            <w:tcBorders>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auto"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Итого</w:t>
            </w:r>
          </w:p>
        </w:tc>
        <w:tc>
          <w:tcPr>
            <w:tcW w:w="5953" w:type="dxa"/>
            <w:tcBorders>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auto"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Выручка по всем видам деятельности (валовый доход) в тыс. руб.</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5953" w:type="dxa"/>
            <w:tcBorders>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auto"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Себестоимость (расходы) в тыс. руб.</w:t>
            </w:r>
          </w:p>
        </w:tc>
        <w:tc>
          <w:tcPr>
            <w:tcW w:w="5953" w:type="dxa"/>
            <w:tcBorders>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auto"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В т.ч. Фонд оплаты труда (без начислений) наемных работников в тыс. руб.</w:t>
            </w:r>
          </w:p>
        </w:tc>
        <w:tc>
          <w:tcPr>
            <w:tcW w:w="5953" w:type="dxa"/>
            <w:tcBorders>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Код ОКВЭД и наименование основных видов деятельности </w:t>
            </w:r>
          </w:p>
        </w:tc>
        <w:tc>
          <w:tcPr>
            <w:tcW w:w="5953"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000000" w:sz="4" w:space="0"/>
            </w:tcBorders>
            <w:shd w:val="clear" w:color="auto" w:fill="auto"/>
            <w:tcMar>
              <w:top w:w="0" w:type="dxa"/>
              <w:left w:w="108" w:type="dxa"/>
              <w:bottom w:w="0" w:type="dxa"/>
              <w:right w:w="108" w:type="dxa"/>
            </w:tcMar>
          </w:tcPr>
          <w:p>
            <w:pPr>
              <w:pStyle w:val="14"/>
              <w:snapToGrid w:val="0"/>
              <w:spacing w:after="160"/>
              <w:jc w:val="both"/>
              <w:rPr>
                <w:rFonts w:ascii="Times New Roman" w:hAnsi="Times New Roman" w:eastAsia="Calibri" w:cs="Times New Roman"/>
                <w:color w:val="000000" w:themeColor="text1"/>
                <w14:textFill>
                  <w14:solidFill>
                    <w14:schemeClr w14:val="tx1"/>
                  </w14:solidFill>
                </w14:textFill>
              </w:rPr>
            </w:pPr>
            <w:r>
              <w:rPr>
                <w:rFonts w:ascii="Times New Roman" w:hAnsi="Times New Roman" w:eastAsia="Calibri" w:cs="Times New Roman"/>
                <w:color w:val="000000" w:themeColor="text1"/>
                <w14:textFill>
                  <w14:solidFill>
                    <w14:schemeClr w14:val="tx1"/>
                  </w14:solidFill>
                </w14:textFill>
              </w:rPr>
              <w:t>Система налогообложения</w:t>
            </w:r>
          </w:p>
        </w:tc>
        <w:tc>
          <w:tcPr>
            <w:tcW w:w="5953"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4"/>
              <w:snapToGrid w:val="0"/>
              <w:spacing w:after="160"/>
              <w:jc w:val="both"/>
              <w:rPr>
                <w:rFonts w:ascii="Times New Roman" w:hAnsi="Times New Roman" w:eastAsia="Calibri" w:cs="Times New Roman"/>
                <w:b/>
                <w:color w:val="000000" w:themeColor="text1"/>
                <w14:textFill>
                  <w14:solidFill>
                    <w14:schemeClr w14:val="tx1"/>
                  </w14:solidFill>
                </w14:textFill>
              </w:rPr>
            </w:pPr>
          </w:p>
          <w:p>
            <w:pPr>
              <w:pStyle w:val="14"/>
              <w:snapToGrid w:val="0"/>
              <w:spacing w:after="160"/>
              <w:jc w:val="both"/>
              <w:rPr>
                <w:rFonts w:ascii="Times New Roman" w:hAnsi="Times New Roman" w:eastAsia="Calibri" w:cs="Times New Roman"/>
                <w:b/>
                <w:color w:val="000000" w:themeColor="text1"/>
                <w14:textFill>
                  <w14:solidFill>
                    <w14:schemeClr w14:val="tx1"/>
                  </w14:solidFill>
                </w14:textFill>
              </w:rPr>
            </w:pP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Сведения (документы) о финансовом положении</w:t>
            </w:r>
          </w:p>
        </w:tc>
        <w:tc>
          <w:tcPr>
            <w:tcW w:w="5953"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Выбрать представленное в составе заявки (поставить галочку):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     ]  копии годовой бухгалтерской отчетности (бухгалтерский баланс, отчет о финансовом результате),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     ]  копии годовых (либо квартальных) налоговых декларации (УСН, ЕСХН, ЕНВД, 6-НДФЛ),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     ]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 [     ]  сведения о наличии расчетного банковского счета, об отсутствии фактов неисполнения клиентом своих денежных обязательств по причине отсутствия денежных средств на банковских счетах.</w:t>
            </w:r>
          </w:p>
        </w:tc>
      </w:tr>
      <w:tr>
        <w:tblPrEx>
          <w:tblCellMar>
            <w:top w:w="0" w:type="dxa"/>
            <w:left w:w="10" w:type="dxa"/>
            <w:bottom w:w="0" w:type="dxa"/>
            <w:right w:w="10" w:type="dxa"/>
          </w:tblCellMar>
        </w:tblPrEx>
        <w:trPr>
          <w:trHeight w:val="1551" w:hRule="atLeast"/>
          <w:jc w:val="center"/>
        </w:trPr>
        <w:tc>
          <w:tcPr>
            <w:tcW w:w="4281" w:type="dxa"/>
            <w:tcBorders>
              <w:left w:val="single" w:color="000000" w:sz="4" w:space="0"/>
              <w:bottom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Действуете ли Вы к выгоде другого лица, не являющегося непосредственно участником операции,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tc>
        <w:tc>
          <w:tcPr>
            <w:tcW w:w="5953"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Да     □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Нет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Если «Да», заполните приложение для физического лица выгодоприобретателя-анкету физического лица (раздел 1);  для юридического лица выгодоприобретателя- заявление-анкета юридического лица(раздел 1); для индивидуального предпринимателя выгодоприобретателя –заявление-анкета  индивидуального предпринимателя(раздел 1)</w:t>
            </w: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Имеются ли бенефициарные владельцы юридического лица - физлицо, которое прямо или при посредничестве третьих лиц владеет более чем 25% капитала юридического лица или же обладает возможностями для осуществления контроля за действиями данного юрлица (ст. 3 закона «О противодействии отмыванию доходов» от 07.08.2001 № 115-ФЗ).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При изменении бенефициарных владельцев просьба предоставлять обновленный список бенефициарных владельцев и персональные данные нового бенефициарного владельца</w:t>
            </w:r>
          </w:p>
        </w:tc>
        <w:tc>
          <w:tcPr>
            <w:tcW w:w="5953"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Нет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Да  □  (заполните прилагаемую таблицу)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9"/>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9"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Фамилия, имя и отчество (при наличии последнего)</w:t>
                  </w:r>
                </w:p>
              </w:tc>
              <w:tc>
                <w:tcPr>
                  <w:tcW w:w="2967"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Обоснование для признания указанного ниже физического лица бенефициарным владельцем</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2719"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2967"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sym w:font="Wingdings" w:char="F06F"/>
                  </w:r>
                  <w:r>
                    <w:rPr>
                      <w:rFonts w:ascii="Times New Roman" w:hAnsi="Times New Roman" w:eastAsia="Calibri" w:cs="Times New Roman"/>
                      <w:color w:val="000000" w:themeColor="text1"/>
                      <w:lang w:val="ru-RU"/>
                      <w14:textFill>
                        <w14:solidFill>
                          <w14:schemeClr w14:val="tx1"/>
                        </w14:solidFill>
                      </w14:textFill>
                    </w:rPr>
                    <w:t xml:space="preserve"> Владеет более чем 25% капитала юридического лица</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sym w:font="Wingdings" w:char="F06F"/>
                  </w:r>
                  <w:r>
                    <w:rPr>
                      <w:rFonts w:ascii="Times New Roman" w:hAnsi="Times New Roman" w:eastAsia="Calibri" w:cs="Times New Roman"/>
                      <w:color w:val="000000" w:themeColor="text1"/>
                      <w:lang w:val="ru-RU"/>
                      <w14:textFill>
                        <w14:solidFill>
                          <w14:schemeClr w14:val="tx1"/>
                        </w14:solidFill>
                      </w14:textFill>
                    </w:rPr>
                    <w:t xml:space="preserve"> Влияние/возможность определять решение</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sym w:font="Wingdings" w:char="F06F"/>
                  </w:r>
                  <w:r>
                    <w:rPr>
                      <w:rFonts w:ascii="Times New Roman" w:hAnsi="Times New Roman" w:eastAsia="Calibri" w:cs="Times New Roman"/>
                      <w:color w:val="000000" w:themeColor="text1"/>
                      <w:lang w:val="ru-RU"/>
                      <w14:textFill>
                        <w14:solidFill>
                          <w14:schemeClr w14:val="tx1"/>
                        </w14:solidFill>
                      </w14:textFill>
                    </w:rPr>
                    <w:t xml:space="preserve"> Иные факторы: 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2719"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2967" w:type="dxa"/>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sym w:font="Wingdings" w:char="F06F"/>
                  </w:r>
                  <w:r>
                    <w:rPr>
                      <w:rFonts w:ascii="Times New Roman" w:hAnsi="Times New Roman" w:eastAsia="Calibri" w:cs="Times New Roman"/>
                      <w:color w:val="000000" w:themeColor="text1"/>
                      <w:lang w:val="ru-RU"/>
                      <w14:textFill>
                        <w14:solidFill>
                          <w14:schemeClr w14:val="tx1"/>
                        </w14:solidFill>
                      </w14:textFill>
                    </w:rPr>
                    <w:t xml:space="preserve"> Владеет более чем 25% капитала юридического лица</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sym w:font="Wingdings" w:char="F06F"/>
                  </w:r>
                  <w:r>
                    <w:rPr>
                      <w:rFonts w:ascii="Times New Roman" w:hAnsi="Times New Roman" w:eastAsia="Calibri" w:cs="Times New Roman"/>
                      <w:color w:val="000000" w:themeColor="text1"/>
                      <w:lang w:val="ru-RU"/>
                      <w14:textFill>
                        <w14:solidFill>
                          <w14:schemeClr w14:val="tx1"/>
                        </w14:solidFill>
                      </w14:textFill>
                    </w:rPr>
                    <w:t xml:space="preserve"> Влияние/возможность определять решение</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sym w:font="Wingdings" w:char="F06F"/>
                  </w:r>
                  <w:r>
                    <w:rPr>
                      <w:rFonts w:ascii="Times New Roman" w:hAnsi="Times New Roman" w:eastAsia="Calibri" w:cs="Times New Roman"/>
                      <w:color w:val="000000" w:themeColor="text1"/>
                      <w:lang w:val="ru-RU"/>
                      <w14:textFill>
                        <w14:solidFill>
                          <w14:schemeClr w14:val="tx1"/>
                        </w14:solidFill>
                      </w14:textFill>
                    </w:rPr>
                    <w:t xml:space="preserve"> Иные факторы: __________________________________</w:t>
                  </w:r>
                </w:p>
              </w:tc>
            </w:tr>
          </w:tbl>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Действуете ли Вы в интересах (к выгоде) иностранного публичного должностного лица или от имени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953"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ДА    [     ]  НЕТ    [     ]</w:t>
            </w:r>
          </w:p>
        </w:tc>
      </w:tr>
      <w:tr>
        <w:tblPrEx>
          <w:tblCellMar>
            <w:top w:w="0" w:type="dxa"/>
            <w:left w:w="10" w:type="dxa"/>
            <w:bottom w:w="0" w:type="dxa"/>
            <w:right w:w="10" w:type="dxa"/>
          </w:tblCellMar>
        </w:tblPrEx>
        <w:trPr>
          <w:trHeight w:val="23" w:hRule="atLeast"/>
          <w:jc w:val="center"/>
        </w:trPr>
        <w:tc>
          <w:tcPr>
            <w:tcW w:w="4281" w:type="dxa"/>
            <w:tcBorders>
              <w:left w:val="single" w:color="000000" w:sz="4" w:space="0"/>
              <w:bottom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Являетесь ли Вы или Ваши ближайшие родственники (супруг/супруга, отец/мать, сын/дочь, дедушка/бабушка, внук/внучка, брат/сестра)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5953"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иностранным публичным должностным лицом (, далее – ИПДЛ)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           ДА    [     ]  НЕТ    [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должностным лицом публичных международных организаций(далее-МПДЛ)</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          ДА    [     ]  НЕТ    [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российским публичным должностным лицом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далее-РПДЛ)</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ДА    [     ]  НЕТ    [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3" w:hRule="atLeast"/>
          <w:jc w:val="center"/>
        </w:trPr>
        <w:tc>
          <w:tcPr>
            <w:tcW w:w="1023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Имеющиеся кредиты (займы):</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bl>
            <w:tblPr>
              <w:tblStyle w:val="3"/>
              <w:tblW w:w="9734" w:type="dxa"/>
              <w:tblInd w:w="108" w:type="dxa"/>
              <w:tblLayout w:type="fixed"/>
              <w:tblCellMar>
                <w:top w:w="0" w:type="dxa"/>
                <w:left w:w="10" w:type="dxa"/>
                <w:bottom w:w="0" w:type="dxa"/>
                <w:right w:w="10" w:type="dxa"/>
              </w:tblCellMar>
            </w:tblPr>
            <w:tblGrid>
              <w:gridCol w:w="1539"/>
              <w:gridCol w:w="1316"/>
              <w:gridCol w:w="1193"/>
              <w:gridCol w:w="990"/>
              <w:gridCol w:w="992"/>
              <w:gridCol w:w="1134"/>
              <w:gridCol w:w="1276"/>
              <w:gridCol w:w="709"/>
              <w:gridCol w:w="585"/>
            </w:tblGrid>
            <w:tr>
              <w:tblPrEx>
                <w:tblCellMar>
                  <w:top w:w="0" w:type="dxa"/>
                  <w:left w:w="10" w:type="dxa"/>
                  <w:bottom w:w="0" w:type="dxa"/>
                  <w:right w:w="10" w:type="dxa"/>
                </w:tblCellMar>
              </w:tblPrEx>
              <w:trPr>
                <w:trHeight w:val="346" w:hRule="atLeast"/>
              </w:trPr>
              <w:tc>
                <w:tcPr>
                  <w:tcW w:w="1539" w:type="dxa"/>
                  <w:tcBorders>
                    <w:top w:val="single" w:color="000000" w:sz="8" w:space="0"/>
                    <w:left w:val="single" w:color="000000" w:sz="8" w:space="0"/>
                    <w:bottom w:val="single" w:color="000000" w:sz="4" w:space="0"/>
                  </w:tcBorders>
                  <w:shd w:val="clear" w:color="auto" w:fill="F2F2F2"/>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Наименование Банка/ лизинговой компании </w:t>
                  </w:r>
                </w:p>
              </w:tc>
              <w:tc>
                <w:tcPr>
                  <w:tcW w:w="1316" w:type="dxa"/>
                  <w:tcBorders>
                    <w:top w:val="single" w:color="000000" w:sz="8" w:space="0"/>
                    <w:left w:val="single" w:color="000000" w:sz="4" w:space="0"/>
                    <w:bottom w:val="single" w:color="000000" w:sz="4" w:space="0"/>
                  </w:tcBorders>
                  <w:shd w:val="clear" w:color="auto" w:fill="F2F2F2"/>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Сумма кредита/</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лизингового обязательства</w:t>
                  </w:r>
                </w:p>
              </w:tc>
              <w:tc>
                <w:tcPr>
                  <w:tcW w:w="1193" w:type="dxa"/>
                  <w:tcBorders>
                    <w:top w:val="single" w:color="000000" w:sz="8" w:space="0"/>
                    <w:left w:val="single" w:color="000000" w:sz="4" w:space="0"/>
                    <w:bottom w:val="single" w:color="000000" w:sz="4" w:space="0"/>
                  </w:tcBorders>
                  <w:shd w:val="clear" w:color="auto" w:fill="F2F2F2"/>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Остаток,</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кредита/</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лизингового обязательства</w:t>
                  </w:r>
                </w:p>
              </w:tc>
              <w:tc>
                <w:tcPr>
                  <w:tcW w:w="990" w:type="dxa"/>
                  <w:tcBorders>
                    <w:top w:val="single" w:color="000000" w:sz="8" w:space="0"/>
                    <w:left w:val="single" w:color="000000" w:sz="4" w:space="0"/>
                    <w:bottom w:val="single" w:color="000000" w:sz="4" w:space="0"/>
                  </w:tcBorders>
                  <w:shd w:val="clear" w:color="auto" w:fill="F2F2F2"/>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Дата выдачи</w:t>
                  </w:r>
                </w:p>
              </w:tc>
              <w:tc>
                <w:tcPr>
                  <w:tcW w:w="992" w:type="dxa"/>
                  <w:tcBorders>
                    <w:top w:val="single" w:color="000000" w:sz="8" w:space="0"/>
                    <w:left w:val="single" w:color="000000" w:sz="4" w:space="0"/>
                    <w:bottom w:val="single" w:color="000000" w:sz="4" w:space="0"/>
                  </w:tcBorders>
                  <w:shd w:val="clear" w:color="auto" w:fill="F2F2F2"/>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Дата погашения</w:t>
                  </w:r>
                </w:p>
              </w:tc>
              <w:tc>
                <w:tcPr>
                  <w:tcW w:w="1134" w:type="dxa"/>
                  <w:tcBorders>
                    <w:top w:val="single" w:color="000000" w:sz="8" w:space="0"/>
                    <w:left w:val="single" w:color="000000" w:sz="4" w:space="0"/>
                    <w:bottom w:val="single" w:color="000000" w:sz="4" w:space="0"/>
                  </w:tcBorders>
                  <w:shd w:val="clear" w:color="auto" w:fill="F2F2F2"/>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ставка,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1276" w:type="dxa"/>
                  <w:tcBorders>
                    <w:top w:val="single" w:color="000000" w:sz="8" w:space="0"/>
                    <w:left w:val="single" w:color="000000" w:sz="4" w:space="0"/>
                    <w:bottom w:val="single" w:color="000000" w:sz="4" w:space="0"/>
                  </w:tcBorders>
                  <w:shd w:val="clear" w:color="auto" w:fill="F2F2F2"/>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Ежемесячный платеж</w:t>
                  </w:r>
                </w:p>
              </w:tc>
              <w:tc>
                <w:tcPr>
                  <w:tcW w:w="1294" w:type="dxa"/>
                  <w:gridSpan w:val="2"/>
                  <w:tcBorders>
                    <w:top w:val="single" w:color="000000" w:sz="8" w:space="0"/>
                    <w:left w:val="single" w:color="000000" w:sz="4" w:space="0"/>
                    <w:bottom w:val="single" w:color="000000" w:sz="4" w:space="0"/>
                    <w:right w:val="single" w:color="000000" w:sz="8" w:space="0"/>
                  </w:tcBorders>
                  <w:shd w:val="clear" w:color="auto" w:fill="F2F2F2"/>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Наличие просрочек</w:t>
                  </w:r>
                </w:p>
              </w:tc>
            </w:tr>
            <w:tr>
              <w:tblPrEx>
                <w:tblCellMar>
                  <w:top w:w="0" w:type="dxa"/>
                  <w:left w:w="10" w:type="dxa"/>
                  <w:bottom w:w="0" w:type="dxa"/>
                  <w:right w:w="10" w:type="dxa"/>
                </w:tblCellMar>
              </w:tblPrEx>
              <w:trPr>
                <w:trHeight w:val="346" w:hRule="atLeast"/>
              </w:trPr>
              <w:tc>
                <w:tcPr>
                  <w:tcW w:w="1539" w:type="dxa"/>
                  <w:tcBorders>
                    <w:top w:val="single" w:color="000000" w:sz="4" w:space="0"/>
                    <w:left w:val="single" w:color="000000" w:sz="8" w:space="0"/>
                    <w:bottom w:val="single" w:color="000000" w:sz="4" w:space="0"/>
                  </w:tcBorders>
                  <w:shd w:val="clear" w:color="auto" w:fill="auto"/>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1316"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1193"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992"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1134"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1276"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709"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Segoe UI Symbol" w:hAnsi="Segoe UI Symbol" w:eastAsia="Calibri" w:cs="Segoe UI Symbol"/>
                      <w:color w:val="000000" w:themeColor="text1"/>
                      <w:lang w:val="ru-RU"/>
                      <w14:textFill>
                        <w14:solidFill>
                          <w14:schemeClr w14:val="tx1"/>
                        </w14:solidFill>
                      </w14:textFill>
                    </w:rPr>
                    <w:t>☐</w:t>
                  </w:r>
                  <w:r>
                    <w:rPr>
                      <w:rFonts w:ascii="Times New Roman" w:hAnsi="Times New Roman" w:eastAsia="Calibri" w:cs="Times New Roman"/>
                      <w:color w:val="000000" w:themeColor="text1"/>
                      <w:lang w:val="ru-RU"/>
                      <w14:textFill>
                        <w14:solidFill>
                          <w14:schemeClr w14:val="tx1"/>
                        </w14:solidFill>
                      </w14:textFill>
                    </w:rPr>
                    <w:t xml:space="preserve"> да</w:t>
                  </w:r>
                </w:p>
              </w:tc>
              <w:tc>
                <w:tcPr>
                  <w:tcW w:w="585" w:type="dxa"/>
                  <w:tcBorders>
                    <w:top w:val="single" w:color="000000" w:sz="4" w:space="0"/>
                    <w:left w:val="single" w:color="000000" w:sz="4" w:space="0"/>
                    <w:bottom w:val="single" w:color="000000" w:sz="4" w:space="0"/>
                    <w:right w:val="single" w:color="000000" w:sz="8" w:space="0"/>
                  </w:tcBorders>
                  <w:shd w:val="clear" w:color="auto" w:fill="auto"/>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Segoe UI Symbol" w:hAnsi="Segoe UI Symbol" w:eastAsia="Calibri" w:cs="Segoe UI Symbol"/>
                      <w:color w:val="000000" w:themeColor="text1"/>
                      <w:lang w:val="ru-RU"/>
                      <w14:textFill>
                        <w14:solidFill>
                          <w14:schemeClr w14:val="tx1"/>
                        </w14:solidFill>
                      </w14:textFill>
                    </w:rPr>
                    <w:t>☐</w:t>
                  </w:r>
                  <w:r>
                    <w:rPr>
                      <w:rFonts w:ascii="Times New Roman" w:hAnsi="Times New Roman" w:eastAsia="Calibri" w:cs="Times New Roman"/>
                      <w:color w:val="000000" w:themeColor="text1"/>
                      <w:lang w:val="ru-RU"/>
                      <w14:textFill>
                        <w14:solidFill>
                          <w14:schemeClr w14:val="tx1"/>
                        </w14:solidFill>
                      </w14:textFill>
                    </w:rPr>
                    <w:t xml:space="preserve"> нет</w:t>
                  </w:r>
                </w:p>
              </w:tc>
            </w:tr>
            <w:tr>
              <w:tblPrEx>
                <w:tblCellMar>
                  <w:top w:w="0" w:type="dxa"/>
                  <w:left w:w="10" w:type="dxa"/>
                  <w:bottom w:w="0" w:type="dxa"/>
                  <w:right w:w="10" w:type="dxa"/>
                </w:tblCellMar>
              </w:tblPrEx>
              <w:trPr>
                <w:trHeight w:val="346" w:hRule="atLeast"/>
              </w:trPr>
              <w:tc>
                <w:tcPr>
                  <w:tcW w:w="1539" w:type="dxa"/>
                  <w:tcBorders>
                    <w:top w:val="single" w:color="000000" w:sz="4" w:space="0"/>
                    <w:left w:val="single" w:color="000000" w:sz="8" w:space="0"/>
                    <w:bottom w:val="single" w:color="000000" w:sz="4" w:space="0"/>
                  </w:tcBorders>
                  <w:shd w:val="clear" w:color="auto" w:fill="auto"/>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1316"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1193"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99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992"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1134"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1276"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709"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Segoe UI Symbol" w:hAnsi="Segoe UI Symbol" w:eastAsia="Calibri" w:cs="Segoe UI Symbol"/>
                      <w:color w:val="000000" w:themeColor="text1"/>
                      <w:lang w:val="ru-RU"/>
                      <w14:textFill>
                        <w14:solidFill>
                          <w14:schemeClr w14:val="tx1"/>
                        </w14:solidFill>
                      </w14:textFill>
                    </w:rPr>
                    <w:t>☐</w:t>
                  </w:r>
                  <w:r>
                    <w:rPr>
                      <w:rFonts w:ascii="Times New Roman" w:hAnsi="Times New Roman" w:eastAsia="Calibri" w:cs="Times New Roman"/>
                      <w:color w:val="000000" w:themeColor="text1"/>
                      <w:lang w:val="ru-RU"/>
                      <w14:textFill>
                        <w14:solidFill>
                          <w14:schemeClr w14:val="tx1"/>
                        </w14:solidFill>
                      </w14:textFill>
                    </w:rPr>
                    <w:t xml:space="preserve"> да</w:t>
                  </w:r>
                </w:p>
              </w:tc>
              <w:tc>
                <w:tcPr>
                  <w:tcW w:w="585" w:type="dxa"/>
                  <w:tcBorders>
                    <w:top w:val="single" w:color="000000" w:sz="4" w:space="0"/>
                    <w:left w:val="single" w:color="000000" w:sz="4" w:space="0"/>
                    <w:bottom w:val="single" w:color="000000" w:sz="4" w:space="0"/>
                    <w:right w:val="single" w:color="000000" w:sz="8" w:space="0"/>
                  </w:tcBorders>
                  <w:shd w:val="clear" w:color="auto" w:fill="auto"/>
                  <w:tcMar>
                    <w:top w:w="0" w:type="dxa"/>
                    <w:left w:w="108" w:type="dxa"/>
                    <w:bottom w:w="0" w:type="dxa"/>
                    <w:right w:w="108" w:type="dxa"/>
                  </w:tcMar>
                  <w:vAlign w:val="cente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Segoe UI Symbol" w:hAnsi="Segoe UI Symbol" w:eastAsia="Calibri" w:cs="Segoe UI Symbol"/>
                      <w:color w:val="000000" w:themeColor="text1"/>
                      <w:lang w:val="ru-RU"/>
                      <w14:textFill>
                        <w14:solidFill>
                          <w14:schemeClr w14:val="tx1"/>
                        </w14:solidFill>
                      </w14:textFill>
                    </w:rPr>
                    <w:t>☐</w:t>
                  </w:r>
                  <w:r>
                    <w:rPr>
                      <w:rFonts w:ascii="Times New Roman" w:hAnsi="Times New Roman" w:eastAsia="Calibri" w:cs="Times New Roman"/>
                      <w:color w:val="000000" w:themeColor="text1"/>
                      <w:lang w:val="ru-RU"/>
                      <w14:textFill>
                        <w14:solidFill>
                          <w14:schemeClr w14:val="tx1"/>
                        </w14:solidFill>
                      </w14:textFill>
                    </w:rPr>
                    <w:t xml:space="preserve"> нет</w:t>
                  </w:r>
                </w:p>
              </w:tc>
            </w:tr>
          </w:tbl>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651" w:hRule="atLeast"/>
          <w:jc w:val="center"/>
        </w:trPr>
        <w:tc>
          <w:tcPr>
            <w:tcW w:w="4281"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Наличие просроченной задолженности перед работниками по заработной плате</w:t>
            </w:r>
          </w:p>
        </w:tc>
        <w:tc>
          <w:tcPr>
            <w:tcW w:w="595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Segoe UI Symbol" w:hAnsi="Segoe UI Symbol" w:eastAsia="Calibri" w:cs="Segoe UI Symbol"/>
                <w:color w:val="000000" w:themeColor="text1"/>
                <w:lang w:val="ru-RU"/>
                <w14:textFill>
                  <w14:solidFill>
                    <w14:schemeClr w14:val="tx1"/>
                  </w14:solidFill>
                </w14:textFill>
              </w:rPr>
              <w:t>☐</w:t>
            </w:r>
            <w:r>
              <w:rPr>
                <w:rFonts w:ascii="Times New Roman" w:hAnsi="Times New Roman" w:eastAsia="Calibri" w:cs="Times New Roman"/>
                <w:color w:val="000000" w:themeColor="text1"/>
                <w:lang w:val="ru-RU"/>
                <w14:textFill>
                  <w14:solidFill>
                    <w14:schemeClr w14:val="tx1"/>
                  </w14:solidFill>
                </w14:textFill>
              </w:rPr>
              <w:t xml:space="preserve"> да, причина:                                                                                                                             </w:t>
            </w:r>
            <w:r>
              <w:rPr>
                <w:rFonts w:ascii="Segoe UI Symbol" w:hAnsi="Segoe UI Symbol" w:eastAsia="Calibri" w:cs="Segoe UI Symbol"/>
                <w:color w:val="000000" w:themeColor="text1"/>
                <w:lang w:val="ru-RU"/>
                <w14:textFill>
                  <w14:solidFill>
                    <w14:schemeClr w14:val="tx1"/>
                  </w14:solidFill>
                </w14:textFill>
              </w:rPr>
              <w:t>☐</w:t>
            </w:r>
            <w:r>
              <w:rPr>
                <w:rFonts w:ascii="Times New Roman" w:hAnsi="Times New Roman" w:eastAsia="Calibri" w:cs="Times New Roman"/>
                <w:color w:val="000000" w:themeColor="text1"/>
                <w:lang w:val="ru-RU"/>
                <w14:textFill>
                  <w14:solidFill>
                    <w14:schemeClr w14:val="tx1"/>
                  </w14:solidFill>
                </w14:textFill>
              </w:rPr>
              <w:t xml:space="preserve"> нет</w:t>
            </w:r>
          </w:p>
        </w:tc>
      </w:tr>
      <w:tr>
        <w:tblPrEx>
          <w:tblCellMar>
            <w:top w:w="0" w:type="dxa"/>
            <w:left w:w="10" w:type="dxa"/>
            <w:bottom w:w="0" w:type="dxa"/>
            <w:right w:w="10" w:type="dxa"/>
          </w:tblCellMar>
        </w:tblPrEx>
        <w:trPr>
          <w:trHeight w:val="1116" w:hRule="atLeast"/>
          <w:jc w:val="center"/>
        </w:trPr>
        <w:tc>
          <w:tcPr>
            <w:tcW w:w="4281"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 Имеется ли в отношении заявителя негативная деловая репутация (расследование по бизнесу, судебные иски, арест имущества, процедура банкротства (банкротство), иное)</w:t>
            </w:r>
          </w:p>
        </w:tc>
        <w:tc>
          <w:tcPr>
            <w:tcW w:w="595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Segoe UI Symbol" w:hAnsi="Segoe UI Symbol" w:eastAsia="Calibri" w:cs="Segoe UI Symbol"/>
                <w:color w:val="000000" w:themeColor="text1"/>
                <w:lang w:val="ru-RU"/>
                <w14:textFill>
                  <w14:solidFill>
                    <w14:schemeClr w14:val="tx1"/>
                  </w14:solidFill>
                </w14:textFill>
              </w:rPr>
              <w:t>☐</w:t>
            </w:r>
            <w:r>
              <w:rPr>
                <w:rFonts w:ascii="Times New Roman" w:hAnsi="Times New Roman" w:eastAsia="Calibri" w:cs="Times New Roman"/>
                <w:color w:val="000000" w:themeColor="text1"/>
                <w:lang w:val="ru-RU"/>
                <w14:textFill>
                  <w14:solidFill>
                    <w14:schemeClr w14:val="tx1"/>
                  </w14:solidFill>
                </w14:textFill>
              </w:rPr>
              <w:t xml:space="preserve"> да, причина:                                                                                                                             </w:t>
            </w:r>
            <w:r>
              <w:rPr>
                <w:rFonts w:ascii="Segoe UI Symbol" w:hAnsi="Segoe UI Symbol" w:eastAsia="Calibri" w:cs="Segoe UI Symbol"/>
                <w:color w:val="000000" w:themeColor="text1"/>
                <w:lang w:val="ru-RU"/>
                <w14:textFill>
                  <w14:solidFill>
                    <w14:schemeClr w14:val="tx1"/>
                  </w14:solidFill>
                </w14:textFill>
              </w:rPr>
              <w:t>☐</w:t>
            </w:r>
            <w:r>
              <w:rPr>
                <w:rFonts w:ascii="Times New Roman" w:hAnsi="Times New Roman" w:eastAsia="Calibri" w:cs="Times New Roman"/>
                <w:color w:val="000000" w:themeColor="text1"/>
                <w:lang w:val="ru-RU"/>
                <w14:textFill>
                  <w14:solidFill>
                    <w14:schemeClr w14:val="tx1"/>
                  </w14:solidFill>
                </w14:textFill>
              </w:rPr>
              <w:t xml:space="preserve"> нет</w:t>
            </w:r>
          </w:p>
        </w:tc>
      </w:tr>
      <w:tr>
        <w:tblPrEx>
          <w:tblCellMar>
            <w:top w:w="0" w:type="dxa"/>
            <w:left w:w="10" w:type="dxa"/>
            <w:bottom w:w="0" w:type="dxa"/>
            <w:right w:w="10" w:type="dxa"/>
          </w:tblCellMar>
        </w:tblPrEx>
        <w:trPr>
          <w:trHeight w:val="692" w:hRule="atLeast"/>
          <w:jc w:val="center"/>
        </w:trPr>
        <w:tc>
          <w:tcPr>
            <w:tcW w:w="1023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Банковские реквизиты (На какой расчетный счет перечислять микрозаем в случае одобрения заявки)</w:t>
            </w:r>
          </w:p>
          <w:tbl>
            <w:tblPr>
              <w:tblStyle w:val="3"/>
              <w:tblW w:w="10694" w:type="dxa"/>
              <w:tblInd w:w="0" w:type="dxa"/>
              <w:tblLayout w:type="fixed"/>
              <w:tblCellMar>
                <w:top w:w="0" w:type="dxa"/>
                <w:left w:w="10" w:type="dxa"/>
                <w:bottom w:w="0" w:type="dxa"/>
                <w:right w:w="10" w:type="dxa"/>
              </w:tblCellMar>
            </w:tblPr>
            <w:tblGrid>
              <w:gridCol w:w="5024"/>
              <w:gridCol w:w="5670"/>
            </w:tblGrid>
            <w:tr>
              <w:tblPrEx>
                <w:tblCellMar>
                  <w:top w:w="0" w:type="dxa"/>
                  <w:left w:w="10" w:type="dxa"/>
                  <w:bottom w:w="0" w:type="dxa"/>
                  <w:right w:w="10" w:type="dxa"/>
                </w:tblCellMar>
              </w:tblPrEx>
              <w:trPr>
                <w:trHeight w:val="285" w:hRule="atLeast"/>
              </w:trPr>
              <w:tc>
                <w:tcPr>
                  <w:tcW w:w="5024"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Наименование банка</w:t>
                  </w:r>
                </w:p>
              </w:tc>
              <w:tc>
                <w:tcPr>
                  <w:tcW w:w="5670" w:type="dxa"/>
                  <w:tcBorders>
                    <w:top w:val="single" w:color="000000" w:sz="4" w:space="0"/>
                    <w:left w:val="single" w:color="000000" w:sz="4" w:space="0"/>
                    <w:bottom w:val="single" w:color="000000" w:sz="4" w:space="0"/>
                    <w:right w:val="single" w:color="auto" w:sz="4" w:space="0"/>
                  </w:tcBorders>
                  <w:shd w:val="clear" w:color="auto" w:fill="auto"/>
                  <w:tcMar>
                    <w:top w:w="0" w:type="dxa"/>
                    <w:left w:w="108" w:type="dxa"/>
                    <w:bottom w:w="0" w:type="dxa"/>
                    <w:right w:w="108" w:type="dxa"/>
                  </w:tcMar>
                  <w:vAlign w:val="bottom"/>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 Расчетный счет </w:t>
                  </w:r>
                </w:p>
              </w:tc>
            </w:tr>
            <w:tr>
              <w:tblPrEx>
                <w:tblCellMar>
                  <w:top w:w="0" w:type="dxa"/>
                  <w:left w:w="10" w:type="dxa"/>
                  <w:bottom w:w="0" w:type="dxa"/>
                  <w:right w:w="10" w:type="dxa"/>
                </w:tblCellMar>
              </w:tblPrEx>
              <w:trPr>
                <w:trHeight w:val="70" w:hRule="atLeast"/>
              </w:trPr>
              <w:tc>
                <w:tcPr>
                  <w:tcW w:w="5024" w:type="dxa"/>
                  <w:tcBorders>
                    <w:top w:val="single" w:color="000000" w:sz="4" w:space="0"/>
                    <w:left w:val="single" w:color="000000" w:sz="4" w:space="0"/>
                    <w:bottom w:val="single" w:color="auto"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c>
                <w:tcPr>
                  <w:tcW w:w="5670" w:type="dxa"/>
                  <w:tcBorders>
                    <w:top w:val="single" w:color="000000" w:sz="4" w:space="0"/>
                    <w:left w:val="single" w:color="000000" w:sz="4" w:space="0"/>
                    <w:bottom w:val="single" w:color="auto" w:sz="4" w:space="0"/>
                    <w:right w:val="single" w:color="auto" w:sz="4" w:space="0"/>
                  </w:tcBorders>
                  <w:shd w:val="clear" w:color="auto" w:fill="auto"/>
                  <w:tcMar>
                    <w:top w:w="0" w:type="dxa"/>
                    <w:left w:w="108" w:type="dxa"/>
                    <w:bottom w:w="0" w:type="dxa"/>
                    <w:right w:w="108" w:type="dxa"/>
                  </w:tcMar>
                  <w:vAlign w:val="bottom"/>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bl>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068" w:hRule="atLeast"/>
          <w:jc w:val="center"/>
        </w:trPr>
        <w:tc>
          <w:tcPr>
            <w:tcW w:w="4281"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Основное обеспечение по микрозайму (залог движимого или недвижимого имущества, поручительство и др.)</w:t>
            </w:r>
          </w:p>
        </w:tc>
        <w:tc>
          <w:tcPr>
            <w:tcW w:w="595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Указать имущество, которое предоставляется в качестве основного обеспечения (залог, поручительство):</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068" w:hRule="atLeast"/>
          <w:jc w:val="center"/>
        </w:trPr>
        <w:tc>
          <w:tcPr>
            <w:tcW w:w="4281"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Способ связи для информирования заявителя (получателя финансовой услуги) о принятых решениях Фонда (заполнить выбранное)</w:t>
            </w:r>
          </w:p>
        </w:tc>
        <w:tc>
          <w:tcPr>
            <w:tcW w:w="595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Телефон: ____________________</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Почта России</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Адрес) ______________________________________________________________________________________________</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E-mail:____________________________________</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tc>
      </w:tr>
      <w:tr>
        <w:tblPrEx>
          <w:tblCellMar>
            <w:top w:w="0" w:type="dxa"/>
            <w:left w:w="10" w:type="dxa"/>
            <w:bottom w:w="0" w:type="dxa"/>
            <w:right w:w="10" w:type="dxa"/>
          </w:tblCellMar>
        </w:tblPrEx>
        <w:trPr>
          <w:trHeight w:val="23" w:hRule="atLeast"/>
          <w:jc w:val="center"/>
        </w:trPr>
        <w:tc>
          <w:tcPr>
            <w:tcW w:w="1023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Информация, приведенная в настоящей Анкете, является полной и достоверной.</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Подписывая настоящую Анкету, я даю Микрокредитной компании Муниципальный фонд местного развития и поддержки предпринимательства Октябрьского района Ростовской области даю свое согласие на обработку персональных данных, переданных мной настоящей Анкетой, в той степени, в которой обработка моих персональных данных необходима Микрокредитной компании Муниципальный фонд местного развития и поддержки предпринимательства Октябрьского района Ростовской области, в соответствии с требованием Федерального закона от 27.07.2006г. № 152-ФЗ «О персональных данных» и внутренних документов Микрокредитной компании Муниципальный фонд местного развития и поддержки предпринимательства Октябрьского района Ростовской области.</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Обо всех изменениях в представленной информации обязуюсь в письменной форме информировать Микрокредитную компанию Муниципальный фонд местного развития и поддержки предпринимательства Октябрьского района Ростовской области после предоставления микрозайма (займа), а также предоставить копии документов, содержащих такие сведения.</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Проинформирован об условиях договора микрозайма, о возможности и порядке изменения его условий, о перечне и размере всех платежей, связанных с получением, обслуживанием и возвратом микрозайма, а также с нарушением условий договора займа/микрозайма.</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Настоящим подтверждаю согласие на получение информационных, в том числе о наступлении сроков исполнения обязательств по договору займа, возникновении или наличии просроченной задолженности с указанием суммы и иной информации, связанной с исполнением договора микрозайма по каналам связи, включая: SMS-оповещение, почтовое отправление, сообщение по электронной почте, сообщение по телефону.</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В дальнейшем при непредставлении обновленных сведений и документов, Микрокредитная компания Муниципальный фонд местного развития и поддержки предпринимательства Октябрьского района Ростовской области считает информацию, указанную в настоящей Анкете актуальной.</w:t>
            </w:r>
          </w:p>
        </w:tc>
      </w:tr>
    </w:tbl>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_______________/_____________________________</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   (Подпись)                              (Ф.И.О.)</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МП</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r>
        <w:rPr>
          <w:rFonts w:ascii="Times New Roman" w:hAnsi="Times New Roman" w:eastAsia="Calibri" w:cs="Times New Roman"/>
          <w:color w:val="000000" w:themeColor="text1"/>
          <w:lang w:val="ru-RU"/>
          <w14:textFill>
            <w14:solidFill>
              <w14:schemeClr w14:val="tx1"/>
            </w14:solidFill>
          </w14:textFill>
        </w:rPr>
        <w:t xml:space="preserve">«______»____________________________года </w:t>
      </w: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14"/>
        <w:snapToGrid w:val="0"/>
        <w:jc w:val="both"/>
        <w:rPr>
          <w:rFonts w:ascii="Times New Roman" w:hAnsi="Times New Roman" w:eastAsia="Calibri" w:cs="Times New Roman"/>
          <w:color w:val="000000" w:themeColor="text1"/>
          <w:lang w:val="ru-RU"/>
          <w14:textFill>
            <w14:solidFill>
              <w14:schemeClr w14:val="tx1"/>
            </w14:solidFill>
          </w14:textFill>
        </w:rPr>
      </w:pPr>
    </w:p>
    <w:p>
      <w:pPr>
        <w:pStyle w:val="8"/>
        <w:shd w:val="clear" w:color="auto" w:fill="auto"/>
        <w:spacing w:before="0" w:after="0" w:line="319" w:lineRule="exact"/>
        <w:ind w:left="20" w:right="20" w:firstLine="0"/>
        <w:jc w:val="both"/>
        <w:rPr>
          <w:rFonts w:cs="Times New Roman"/>
          <w:sz w:val="24"/>
          <w:szCs w:val="24"/>
        </w:rPr>
      </w:pPr>
      <w:r>
        <w:rPr>
          <w:rFonts w:cs="Times New Roman"/>
          <w:sz w:val="24"/>
          <w:szCs w:val="24"/>
        </w:rPr>
        <w:t>"</w:t>
      </w:r>
      <w:r>
        <w:rPr>
          <w:rFonts w:cs="Times New Roman"/>
          <w:b/>
          <w:sz w:val="24"/>
          <w:szCs w:val="24"/>
        </w:rPr>
        <w:t>Согласовываю данные анкеты и ходатайствую о выделении займа</w:t>
      </w:r>
      <w:r>
        <w:rPr>
          <w:rFonts w:cs="Times New Roman"/>
          <w:sz w:val="24"/>
          <w:szCs w:val="24"/>
        </w:rPr>
        <w:t>"</w:t>
      </w:r>
    </w:p>
    <w:p>
      <w:pPr>
        <w:pStyle w:val="8"/>
        <w:shd w:val="clear" w:color="auto" w:fill="auto"/>
        <w:spacing w:before="0" w:after="0" w:line="319" w:lineRule="exact"/>
        <w:ind w:left="20" w:right="20" w:firstLine="0"/>
        <w:jc w:val="both"/>
        <w:rPr>
          <w:rFonts w:cs="Times New Roman"/>
          <w:sz w:val="24"/>
          <w:szCs w:val="24"/>
        </w:rPr>
      </w:pPr>
      <w:r>
        <w:rPr>
          <w:rFonts w:cs="Times New Roman"/>
          <w:sz w:val="24"/>
          <w:szCs w:val="24"/>
        </w:rPr>
        <w:t>Глава Администрации поселения</w:t>
      </w:r>
    </w:p>
    <w:p>
      <w:pPr>
        <w:pStyle w:val="8"/>
        <w:shd w:val="clear" w:color="auto" w:fill="auto"/>
        <w:spacing w:before="0" w:after="0" w:line="319" w:lineRule="exact"/>
        <w:ind w:left="20" w:right="20" w:firstLine="0"/>
        <w:jc w:val="both"/>
        <w:rPr>
          <w:rFonts w:cs="Times New Roman"/>
          <w:sz w:val="24"/>
          <w:szCs w:val="24"/>
        </w:rPr>
      </w:pPr>
      <w:r>
        <w:rPr>
          <w:rFonts w:cs="Times New Roman"/>
          <w:sz w:val="24"/>
          <w:szCs w:val="24"/>
        </w:rPr>
        <w:t>__________________      _______________________</w:t>
      </w:r>
    </w:p>
    <w:p>
      <w:pPr>
        <w:pStyle w:val="8"/>
        <w:shd w:val="clear" w:color="auto" w:fill="auto"/>
        <w:spacing w:before="0" w:after="0" w:line="319" w:lineRule="exact"/>
        <w:ind w:left="20" w:right="20" w:firstLine="0"/>
        <w:jc w:val="both"/>
        <w:rPr>
          <w:rFonts w:cs="Times New Roman"/>
          <w:sz w:val="24"/>
          <w:szCs w:val="24"/>
        </w:rPr>
      </w:pPr>
      <w:r>
        <w:rPr>
          <w:rFonts w:cs="Times New Roman"/>
          <w:sz w:val="24"/>
          <w:szCs w:val="24"/>
        </w:rPr>
        <w:t xml:space="preserve">      (подпись)                                    (Ф.И.О.)</w:t>
      </w:r>
    </w:p>
    <w:p>
      <w:pPr>
        <w:pStyle w:val="8"/>
        <w:shd w:val="clear" w:color="auto" w:fill="auto"/>
        <w:spacing w:before="0" w:after="0" w:line="319" w:lineRule="exact"/>
        <w:ind w:left="20" w:right="20" w:firstLine="0"/>
        <w:jc w:val="both"/>
        <w:rPr>
          <w:rFonts w:cs="Times New Roman"/>
          <w:sz w:val="24"/>
          <w:szCs w:val="24"/>
        </w:rPr>
      </w:pPr>
      <w:r>
        <w:rPr>
          <w:rFonts w:cs="Times New Roman"/>
          <w:sz w:val="24"/>
          <w:szCs w:val="24"/>
        </w:rPr>
        <w:t xml:space="preserve"> МП</w:t>
      </w:r>
      <w:bookmarkEnd w:id="5"/>
    </w:p>
    <w:bookmarkEnd w:id="8"/>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rFonts w:cs="Times New Roman"/>
          <w:sz w:val="24"/>
          <w:szCs w:val="24"/>
        </w:rPr>
      </w:pPr>
    </w:p>
    <w:p>
      <w:pPr>
        <w:pStyle w:val="8"/>
        <w:shd w:val="clear" w:color="auto" w:fill="auto"/>
        <w:spacing w:before="0" w:after="0" w:line="319" w:lineRule="exact"/>
        <w:ind w:left="20" w:right="20" w:firstLine="0"/>
        <w:jc w:val="right"/>
        <w:rPr>
          <w:sz w:val="28"/>
          <w:szCs w:val="28"/>
        </w:rPr>
      </w:pPr>
      <w:bookmarkStart w:id="7" w:name="_Hlk522182753"/>
      <w:r>
        <w:rPr>
          <w:sz w:val="28"/>
          <w:szCs w:val="28"/>
        </w:rPr>
        <w:t>Приложение 2</w:t>
      </w:r>
    </w:p>
    <w:p>
      <w:pPr>
        <w:pStyle w:val="8"/>
        <w:shd w:val="clear" w:color="auto" w:fill="auto"/>
        <w:spacing w:before="0" w:after="0" w:line="319" w:lineRule="exact"/>
        <w:ind w:left="20" w:right="20" w:firstLine="0"/>
        <w:jc w:val="both"/>
        <w:rPr>
          <w:sz w:val="28"/>
          <w:szCs w:val="28"/>
        </w:rPr>
      </w:pPr>
    </w:p>
    <w:p>
      <w:pPr>
        <w:pStyle w:val="8"/>
        <w:shd w:val="clear" w:color="auto" w:fill="auto"/>
        <w:spacing w:before="0" w:after="0" w:line="319" w:lineRule="exact"/>
        <w:ind w:left="20" w:right="20" w:firstLine="0"/>
        <w:jc w:val="both"/>
        <w:rPr>
          <w:sz w:val="28"/>
          <w:szCs w:val="28"/>
        </w:rPr>
      </w:pPr>
    </w:p>
    <w:p>
      <w:pPr>
        <w:pStyle w:val="8"/>
        <w:shd w:val="clear" w:color="auto" w:fill="auto"/>
        <w:spacing w:before="0" w:after="0" w:line="319" w:lineRule="exact"/>
        <w:ind w:left="20" w:right="20" w:firstLine="0"/>
        <w:jc w:val="both"/>
        <w:rPr>
          <w:b/>
          <w:sz w:val="28"/>
          <w:szCs w:val="28"/>
        </w:rPr>
      </w:pPr>
      <w:r>
        <w:rPr>
          <w:b/>
          <w:sz w:val="28"/>
          <w:szCs w:val="28"/>
        </w:rPr>
        <w:t>ТЕХНИКО-ЭКОНОМИЧЕСКОЕ ОБОСНОВАНИЕ ПРОЕКТА</w:t>
      </w:r>
    </w:p>
    <w:p>
      <w:pPr>
        <w:pStyle w:val="8"/>
        <w:shd w:val="clear" w:color="auto" w:fill="auto"/>
        <w:spacing w:before="0" w:after="0" w:line="319" w:lineRule="exact"/>
        <w:ind w:left="20" w:right="20" w:firstLine="0"/>
        <w:jc w:val="both"/>
        <w:rPr>
          <w:sz w:val="28"/>
          <w:szCs w:val="28"/>
        </w:rPr>
      </w:pPr>
      <w:r>
        <w:rPr>
          <w:sz w:val="28"/>
          <w:szCs w:val="28"/>
        </w:rPr>
        <w:t>(составляется за предполагаемый срок пользования займом)</w:t>
      </w:r>
    </w:p>
    <w:p>
      <w:pPr>
        <w:pStyle w:val="8"/>
        <w:shd w:val="clear" w:color="auto" w:fill="auto"/>
        <w:spacing w:before="0" w:after="0" w:line="319" w:lineRule="exact"/>
        <w:ind w:left="20" w:right="20" w:firstLine="0"/>
        <w:jc w:val="both"/>
        <w:rPr>
          <w:sz w:val="28"/>
          <w:szCs w:val="28"/>
        </w:rPr>
      </w:pPr>
    </w:p>
    <w:p>
      <w:pPr>
        <w:pStyle w:val="8"/>
        <w:shd w:val="clear" w:color="auto" w:fill="auto"/>
        <w:spacing w:before="0" w:after="0" w:line="319" w:lineRule="exact"/>
        <w:ind w:left="20" w:right="20" w:firstLine="0"/>
        <w:jc w:val="right"/>
        <w:rPr>
          <w:sz w:val="28"/>
          <w:szCs w:val="28"/>
        </w:rPr>
      </w:pPr>
      <w:r>
        <w:rPr>
          <w:sz w:val="28"/>
          <w:szCs w:val="28"/>
        </w:rPr>
        <w:t>тыс. руб.</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4556"/>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655" w:type="dxa"/>
          </w:tcPr>
          <w:p>
            <w:pPr>
              <w:pStyle w:val="8"/>
              <w:shd w:val="clear" w:color="auto" w:fill="auto"/>
              <w:spacing w:before="0" w:after="0" w:line="319" w:lineRule="exact"/>
              <w:ind w:left="20" w:right="20" w:firstLine="0"/>
              <w:jc w:val="both"/>
              <w:rPr>
                <w:sz w:val="28"/>
                <w:szCs w:val="28"/>
              </w:rPr>
            </w:pPr>
            <w:r>
              <w:rPr>
                <w:sz w:val="28"/>
                <w:szCs w:val="28"/>
              </w:rPr>
              <w:t>1</w:t>
            </w:r>
          </w:p>
        </w:tc>
        <w:tc>
          <w:tcPr>
            <w:tcW w:w="4556" w:type="dxa"/>
          </w:tcPr>
          <w:p>
            <w:pPr>
              <w:pStyle w:val="8"/>
              <w:shd w:val="clear" w:color="auto" w:fill="auto"/>
              <w:spacing w:before="0" w:after="0" w:line="319" w:lineRule="exact"/>
              <w:ind w:left="20" w:right="20" w:firstLine="0"/>
              <w:jc w:val="both"/>
              <w:rPr>
                <w:sz w:val="28"/>
                <w:szCs w:val="28"/>
              </w:rPr>
            </w:pPr>
            <w:r>
              <w:rPr>
                <w:sz w:val="28"/>
                <w:szCs w:val="28"/>
              </w:rPr>
              <w:t>Наименование заявителя</w:t>
            </w:r>
          </w:p>
        </w:tc>
        <w:tc>
          <w:tcPr>
            <w:tcW w:w="4360" w:type="dxa"/>
          </w:tcPr>
          <w:p>
            <w:pPr>
              <w:pStyle w:val="8"/>
              <w:shd w:val="clear" w:color="auto" w:fill="auto"/>
              <w:spacing w:before="0" w:after="0" w:line="319" w:lineRule="exact"/>
              <w:ind w:left="20" w:right="20" w:firstLine="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pStyle w:val="8"/>
              <w:shd w:val="clear" w:color="auto" w:fill="auto"/>
              <w:spacing w:before="0" w:after="0" w:line="319" w:lineRule="exact"/>
              <w:ind w:left="20" w:right="20" w:firstLine="0"/>
              <w:jc w:val="both"/>
              <w:rPr>
                <w:sz w:val="28"/>
                <w:szCs w:val="28"/>
              </w:rPr>
            </w:pPr>
            <w:r>
              <w:rPr>
                <w:sz w:val="28"/>
                <w:szCs w:val="28"/>
              </w:rPr>
              <w:t>2</w:t>
            </w:r>
          </w:p>
        </w:tc>
        <w:tc>
          <w:tcPr>
            <w:tcW w:w="4556" w:type="dxa"/>
          </w:tcPr>
          <w:p>
            <w:pPr>
              <w:pStyle w:val="8"/>
              <w:shd w:val="clear" w:color="auto" w:fill="auto"/>
              <w:spacing w:before="0" w:after="0" w:line="319" w:lineRule="exact"/>
              <w:ind w:left="20" w:right="20" w:firstLine="0"/>
              <w:jc w:val="both"/>
              <w:rPr>
                <w:sz w:val="28"/>
                <w:szCs w:val="28"/>
              </w:rPr>
            </w:pPr>
            <w:r>
              <w:rPr>
                <w:sz w:val="28"/>
                <w:szCs w:val="28"/>
              </w:rPr>
              <w:t>Сумма запрашиваемого займа</w:t>
            </w:r>
          </w:p>
        </w:tc>
        <w:tc>
          <w:tcPr>
            <w:tcW w:w="4360" w:type="dxa"/>
          </w:tcPr>
          <w:p>
            <w:pPr>
              <w:pStyle w:val="8"/>
              <w:shd w:val="clear" w:color="auto" w:fill="auto"/>
              <w:spacing w:before="0" w:after="0" w:line="319" w:lineRule="exact"/>
              <w:ind w:left="20" w:right="20" w:firstLine="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5" w:type="dxa"/>
          </w:tcPr>
          <w:p>
            <w:pPr>
              <w:pStyle w:val="8"/>
              <w:shd w:val="clear" w:color="auto" w:fill="auto"/>
              <w:spacing w:before="0" w:after="0" w:line="319" w:lineRule="exact"/>
              <w:ind w:left="20" w:right="20" w:firstLine="0"/>
              <w:jc w:val="both"/>
              <w:rPr>
                <w:sz w:val="28"/>
                <w:szCs w:val="28"/>
              </w:rPr>
            </w:pPr>
            <w:r>
              <w:rPr>
                <w:sz w:val="28"/>
                <w:szCs w:val="28"/>
              </w:rPr>
              <w:t>3</w:t>
            </w:r>
          </w:p>
        </w:tc>
        <w:tc>
          <w:tcPr>
            <w:tcW w:w="4556" w:type="dxa"/>
          </w:tcPr>
          <w:p>
            <w:pPr>
              <w:pStyle w:val="8"/>
              <w:shd w:val="clear" w:color="auto" w:fill="auto"/>
              <w:spacing w:before="0" w:after="0" w:line="319" w:lineRule="exact"/>
              <w:ind w:left="20" w:right="20" w:firstLine="0"/>
              <w:jc w:val="both"/>
              <w:rPr>
                <w:sz w:val="28"/>
                <w:szCs w:val="28"/>
              </w:rPr>
            </w:pPr>
            <w:r>
              <w:rPr>
                <w:sz w:val="28"/>
                <w:szCs w:val="28"/>
              </w:rPr>
              <w:t>Срок займа</w:t>
            </w:r>
          </w:p>
        </w:tc>
        <w:tc>
          <w:tcPr>
            <w:tcW w:w="4360" w:type="dxa"/>
          </w:tcPr>
          <w:p>
            <w:pPr>
              <w:pStyle w:val="8"/>
              <w:shd w:val="clear" w:color="auto" w:fill="auto"/>
              <w:spacing w:before="0" w:after="0" w:line="319" w:lineRule="exact"/>
              <w:ind w:left="20" w:right="20" w:firstLine="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55" w:type="dxa"/>
          </w:tcPr>
          <w:p>
            <w:pPr>
              <w:pStyle w:val="8"/>
              <w:shd w:val="clear" w:color="auto" w:fill="auto"/>
              <w:spacing w:before="0" w:after="0" w:line="319" w:lineRule="exact"/>
              <w:ind w:left="20" w:right="20" w:firstLine="0"/>
              <w:jc w:val="both"/>
              <w:rPr>
                <w:sz w:val="28"/>
                <w:szCs w:val="28"/>
              </w:rPr>
            </w:pPr>
            <w:r>
              <w:rPr>
                <w:sz w:val="28"/>
                <w:szCs w:val="28"/>
              </w:rPr>
              <w:t>4</w:t>
            </w:r>
          </w:p>
        </w:tc>
        <w:tc>
          <w:tcPr>
            <w:tcW w:w="4556" w:type="dxa"/>
          </w:tcPr>
          <w:p>
            <w:pPr>
              <w:pStyle w:val="8"/>
              <w:shd w:val="clear" w:color="auto" w:fill="auto"/>
              <w:spacing w:before="0" w:after="0" w:line="319" w:lineRule="exact"/>
              <w:ind w:left="20" w:right="20" w:firstLine="0"/>
              <w:jc w:val="both"/>
              <w:rPr>
                <w:sz w:val="28"/>
                <w:szCs w:val="28"/>
              </w:rPr>
            </w:pPr>
            <w:r>
              <w:rPr>
                <w:sz w:val="28"/>
                <w:szCs w:val="28"/>
              </w:rPr>
              <w:t>Процентная ставка (годовая)</w:t>
            </w:r>
          </w:p>
        </w:tc>
        <w:tc>
          <w:tcPr>
            <w:tcW w:w="4360" w:type="dxa"/>
          </w:tcPr>
          <w:p>
            <w:pPr>
              <w:pStyle w:val="8"/>
              <w:shd w:val="clear" w:color="auto" w:fill="auto"/>
              <w:spacing w:before="0" w:after="0" w:line="319" w:lineRule="exact"/>
              <w:ind w:left="20" w:right="20" w:firstLine="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55" w:type="dxa"/>
          </w:tcPr>
          <w:p>
            <w:pPr>
              <w:pStyle w:val="8"/>
              <w:shd w:val="clear" w:color="auto" w:fill="auto"/>
              <w:spacing w:before="0" w:after="0" w:line="319" w:lineRule="exact"/>
              <w:ind w:left="20" w:right="20" w:firstLine="0"/>
              <w:jc w:val="both"/>
              <w:rPr>
                <w:sz w:val="28"/>
                <w:szCs w:val="28"/>
              </w:rPr>
            </w:pPr>
          </w:p>
        </w:tc>
        <w:tc>
          <w:tcPr>
            <w:tcW w:w="4556" w:type="dxa"/>
          </w:tcPr>
          <w:p>
            <w:pPr>
              <w:pStyle w:val="8"/>
              <w:shd w:val="clear" w:color="auto" w:fill="auto"/>
              <w:spacing w:before="0" w:after="0" w:line="319" w:lineRule="exact"/>
              <w:ind w:left="20" w:right="20" w:firstLine="0"/>
              <w:jc w:val="both"/>
              <w:rPr>
                <w:sz w:val="28"/>
                <w:szCs w:val="28"/>
              </w:rPr>
            </w:pPr>
          </w:p>
        </w:tc>
        <w:tc>
          <w:tcPr>
            <w:tcW w:w="4360" w:type="dxa"/>
          </w:tcPr>
          <w:p>
            <w:pPr>
              <w:pStyle w:val="8"/>
              <w:shd w:val="clear" w:color="auto" w:fill="auto"/>
              <w:spacing w:before="0" w:after="0" w:line="319" w:lineRule="exact"/>
              <w:ind w:left="20" w:right="20" w:firstLine="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655" w:type="dxa"/>
          </w:tcPr>
          <w:p>
            <w:pPr>
              <w:pStyle w:val="8"/>
              <w:shd w:val="clear" w:color="auto" w:fill="auto"/>
              <w:spacing w:before="0" w:after="0" w:line="319" w:lineRule="exact"/>
              <w:ind w:left="20" w:right="20" w:firstLine="0"/>
              <w:jc w:val="both"/>
              <w:rPr>
                <w:sz w:val="28"/>
                <w:szCs w:val="28"/>
              </w:rPr>
            </w:pPr>
            <w:r>
              <w:rPr>
                <w:sz w:val="28"/>
                <w:szCs w:val="28"/>
              </w:rPr>
              <w:t>5</w:t>
            </w:r>
          </w:p>
        </w:tc>
        <w:tc>
          <w:tcPr>
            <w:tcW w:w="4556" w:type="dxa"/>
          </w:tcPr>
          <w:p>
            <w:pPr>
              <w:pStyle w:val="8"/>
              <w:shd w:val="clear" w:color="auto" w:fill="auto"/>
              <w:spacing w:before="0" w:after="0" w:line="319" w:lineRule="exact"/>
              <w:ind w:left="20" w:right="20" w:firstLine="0"/>
              <w:jc w:val="both"/>
              <w:rPr>
                <w:sz w:val="28"/>
                <w:szCs w:val="28"/>
              </w:rPr>
            </w:pPr>
            <w:r>
              <w:rPr>
                <w:sz w:val="28"/>
                <w:szCs w:val="28"/>
              </w:rPr>
              <w:t>Выручка (валовый доход)</w:t>
            </w:r>
          </w:p>
        </w:tc>
        <w:tc>
          <w:tcPr>
            <w:tcW w:w="4360" w:type="dxa"/>
          </w:tcPr>
          <w:p>
            <w:pPr>
              <w:pStyle w:val="8"/>
              <w:shd w:val="clear" w:color="auto" w:fill="auto"/>
              <w:spacing w:before="0" w:after="0" w:line="319" w:lineRule="exact"/>
              <w:ind w:left="20" w:right="20" w:firstLine="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55" w:type="dxa"/>
          </w:tcPr>
          <w:p>
            <w:pPr>
              <w:pStyle w:val="8"/>
              <w:shd w:val="clear" w:color="auto" w:fill="auto"/>
              <w:spacing w:before="0" w:after="0" w:line="319" w:lineRule="exact"/>
              <w:ind w:left="20" w:right="20" w:firstLine="0"/>
              <w:jc w:val="both"/>
              <w:rPr>
                <w:sz w:val="28"/>
                <w:szCs w:val="28"/>
              </w:rPr>
            </w:pPr>
            <w:r>
              <w:rPr>
                <w:sz w:val="28"/>
                <w:szCs w:val="28"/>
              </w:rPr>
              <w:t>6</w:t>
            </w:r>
          </w:p>
        </w:tc>
        <w:tc>
          <w:tcPr>
            <w:tcW w:w="4556" w:type="dxa"/>
          </w:tcPr>
          <w:p>
            <w:pPr>
              <w:pStyle w:val="8"/>
              <w:shd w:val="clear" w:color="auto" w:fill="auto"/>
              <w:spacing w:before="0" w:after="0" w:line="319" w:lineRule="exact"/>
              <w:ind w:left="20" w:right="20" w:firstLine="0"/>
              <w:jc w:val="both"/>
              <w:rPr>
                <w:sz w:val="28"/>
                <w:szCs w:val="28"/>
              </w:rPr>
            </w:pPr>
            <w:r>
              <w:rPr>
                <w:sz w:val="28"/>
                <w:szCs w:val="28"/>
              </w:rPr>
              <w:t>Затраты всего</w:t>
            </w:r>
          </w:p>
        </w:tc>
        <w:tc>
          <w:tcPr>
            <w:tcW w:w="4360" w:type="dxa"/>
          </w:tcPr>
          <w:p>
            <w:pPr>
              <w:pStyle w:val="8"/>
              <w:shd w:val="clear" w:color="auto" w:fill="auto"/>
              <w:spacing w:before="0" w:after="0" w:line="319" w:lineRule="exact"/>
              <w:ind w:left="20" w:right="20" w:firstLine="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55" w:type="dxa"/>
          </w:tcPr>
          <w:p>
            <w:pPr>
              <w:pStyle w:val="8"/>
              <w:shd w:val="clear" w:color="auto" w:fill="auto"/>
              <w:spacing w:before="0" w:after="0" w:line="319" w:lineRule="exact"/>
              <w:ind w:left="20" w:right="20" w:firstLine="0"/>
              <w:jc w:val="both"/>
              <w:rPr>
                <w:sz w:val="28"/>
                <w:szCs w:val="28"/>
              </w:rPr>
            </w:pPr>
          </w:p>
        </w:tc>
        <w:tc>
          <w:tcPr>
            <w:tcW w:w="4556" w:type="dxa"/>
          </w:tcPr>
          <w:p>
            <w:pPr>
              <w:pStyle w:val="8"/>
              <w:shd w:val="clear" w:color="auto" w:fill="auto"/>
              <w:spacing w:before="0" w:after="0" w:line="319" w:lineRule="exact"/>
              <w:ind w:left="20" w:right="20" w:firstLine="0"/>
              <w:jc w:val="both"/>
              <w:rPr>
                <w:sz w:val="28"/>
                <w:szCs w:val="28"/>
              </w:rPr>
            </w:pPr>
            <w:r>
              <w:rPr>
                <w:sz w:val="28"/>
                <w:szCs w:val="28"/>
              </w:rPr>
              <w:t>в том числе</w:t>
            </w:r>
          </w:p>
        </w:tc>
        <w:tc>
          <w:tcPr>
            <w:tcW w:w="4360" w:type="dxa"/>
          </w:tcPr>
          <w:p>
            <w:pPr>
              <w:pStyle w:val="8"/>
              <w:shd w:val="clear" w:color="auto" w:fill="auto"/>
              <w:spacing w:before="0" w:after="0" w:line="319" w:lineRule="exact"/>
              <w:ind w:left="20" w:right="20" w:firstLine="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pStyle w:val="8"/>
              <w:shd w:val="clear" w:color="auto" w:fill="auto"/>
              <w:spacing w:before="0" w:after="0" w:line="319" w:lineRule="exact"/>
              <w:ind w:left="20" w:right="20" w:firstLine="0"/>
              <w:jc w:val="both"/>
              <w:rPr>
                <w:sz w:val="28"/>
                <w:szCs w:val="28"/>
              </w:rPr>
            </w:pPr>
            <w:r>
              <w:rPr>
                <w:sz w:val="28"/>
                <w:szCs w:val="28"/>
              </w:rPr>
              <w:t>7</w:t>
            </w:r>
          </w:p>
        </w:tc>
        <w:tc>
          <w:tcPr>
            <w:tcW w:w="4556" w:type="dxa"/>
          </w:tcPr>
          <w:p>
            <w:pPr>
              <w:pStyle w:val="8"/>
              <w:shd w:val="clear" w:color="auto" w:fill="auto"/>
              <w:spacing w:before="0" w:after="0" w:line="319" w:lineRule="exact"/>
              <w:ind w:left="20" w:right="20" w:firstLine="0"/>
              <w:jc w:val="both"/>
              <w:rPr>
                <w:sz w:val="28"/>
                <w:szCs w:val="28"/>
              </w:rPr>
            </w:pPr>
            <w:r>
              <w:rPr>
                <w:sz w:val="28"/>
                <w:szCs w:val="28"/>
              </w:rPr>
              <w:t>Материальные затраты</w:t>
            </w:r>
          </w:p>
        </w:tc>
        <w:tc>
          <w:tcPr>
            <w:tcW w:w="4360" w:type="dxa"/>
          </w:tcPr>
          <w:p>
            <w:pPr>
              <w:pStyle w:val="8"/>
              <w:shd w:val="clear" w:color="auto" w:fill="auto"/>
              <w:spacing w:before="0" w:after="0" w:line="319" w:lineRule="exact"/>
              <w:ind w:left="20" w:right="20" w:firstLine="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pStyle w:val="8"/>
              <w:shd w:val="clear" w:color="auto" w:fill="auto"/>
              <w:spacing w:before="0" w:after="0" w:line="319" w:lineRule="exact"/>
              <w:ind w:left="20" w:right="20" w:firstLine="0"/>
              <w:jc w:val="both"/>
              <w:rPr>
                <w:sz w:val="28"/>
                <w:szCs w:val="28"/>
              </w:rPr>
            </w:pPr>
            <w:r>
              <w:rPr>
                <w:sz w:val="28"/>
                <w:szCs w:val="28"/>
              </w:rPr>
              <w:t>8</w:t>
            </w:r>
          </w:p>
        </w:tc>
        <w:tc>
          <w:tcPr>
            <w:tcW w:w="4556" w:type="dxa"/>
          </w:tcPr>
          <w:p>
            <w:pPr>
              <w:pStyle w:val="8"/>
              <w:shd w:val="clear" w:color="auto" w:fill="auto"/>
              <w:spacing w:before="0" w:after="0" w:line="319" w:lineRule="exact"/>
              <w:ind w:left="20" w:right="20" w:firstLine="0"/>
              <w:jc w:val="both"/>
              <w:rPr>
                <w:sz w:val="28"/>
                <w:szCs w:val="28"/>
              </w:rPr>
            </w:pPr>
            <w:r>
              <w:rPr>
                <w:sz w:val="28"/>
                <w:szCs w:val="28"/>
              </w:rPr>
              <w:t>Затраты на оплату труда</w:t>
            </w:r>
          </w:p>
        </w:tc>
        <w:tc>
          <w:tcPr>
            <w:tcW w:w="4360" w:type="dxa"/>
          </w:tcPr>
          <w:p>
            <w:pPr>
              <w:pStyle w:val="8"/>
              <w:shd w:val="clear" w:color="auto" w:fill="auto"/>
              <w:spacing w:before="0" w:after="0" w:line="319" w:lineRule="exact"/>
              <w:ind w:left="20" w:right="20" w:firstLine="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pStyle w:val="8"/>
              <w:shd w:val="clear" w:color="auto" w:fill="auto"/>
              <w:spacing w:before="0" w:after="0" w:line="319" w:lineRule="exact"/>
              <w:ind w:left="20" w:right="20" w:firstLine="0"/>
              <w:jc w:val="both"/>
              <w:rPr>
                <w:sz w:val="28"/>
                <w:szCs w:val="28"/>
              </w:rPr>
            </w:pPr>
            <w:r>
              <w:rPr>
                <w:sz w:val="28"/>
                <w:szCs w:val="28"/>
              </w:rPr>
              <w:t>9</w:t>
            </w:r>
          </w:p>
        </w:tc>
        <w:tc>
          <w:tcPr>
            <w:tcW w:w="4556" w:type="dxa"/>
          </w:tcPr>
          <w:p>
            <w:pPr>
              <w:pStyle w:val="8"/>
              <w:shd w:val="clear" w:color="auto" w:fill="auto"/>
              <w:spacing w:before="0" w:after="0" w:line="319" w:lineRule="exact"/>
              <w:ind w:left="20" w:right="20" w:firstLine="0"/>
              <w:jc w:val="both"/>
              <w:rPr>
                <w:sz w:val="28"/>
                <w:szCs w:val="28"/>
              </w:rPr>
            </w:pPr>
            <w:r>
              <w:rPr>
                <w:sz w:val="28"/>
                <w:szCs w:val="28"/>
              </w:rPr>
              <w:t>Отчисления (ПФР, ФСС, ФФМС)</w:t>
            </w:r>
          </w:p>
        </w:tc>
        <w:tc>
          <w:tcPr>
            <w:tcW w:w="4360" w:type="dxa"/>
          </w:tcPr>
          <w:p>
            <w:pPr>
              <w:pStyle w:val="8"/>
              <w:shd w:val="clear" w:color="auto" w:fill="auto"/>
              <w:spacing w:before="0" w:after="0" w:line="319" w:lineRule="exact"/>
              <w:ind w:left="20" w:right="20" w:firstLine="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pStyle w:val="8"/>
              <w:shd w:val="clear" w:color="auto" w:fill="auto"/>
              <w:spacing w:before="0" w:after="0" w:line="319" w:lineRule="exact"/>
              <w:ind w:left="20" w:right="20" w:firstLine="0"/>
              <w:jc w:val="both"/>
              <w:rPr>
                <w:sz w:val="28"/>
                <w:szCs w:val="28"/>
              </w:rPr>
            </w:pPr>
            <w:r>
              <w:rPr>
                <w:sz w:val="28"/>
                <w:szCs w:val="28"/>
              </w:rPr>
              <w:t>10</w:t>
            </w:r>
          </w:p>
        </w:tc>
        <w:tc>
          <w:tcPr>
            <w:tcW w:w="4556" w:type="dxa"/>
          </w:tcPr>
          <w:p>
            <w:pPr>
              <w:pStyle w:val="8"/>
              <w:shd w:val="clear" w:color="auto" w:fill="auto"/>
              <w:spacing w:before="0" w:after="0" w:line="319" w:lineRule="exact"/>
              <w:ind w:left="20" w:right="20" w:firstLine="0"/>
              <w:jc w:val="both"/>
              <w:rPr>
                <w:sz w:val="28"/>
                <w:szCs w:val="28"/>
              </w:rPr>
            </w:pPr>
            <w:r>
              <w:rPr>
                <w:sz w:val="28"/>
                <w:szCs w:val="28"/>
              </w:rPr>
              <w:t>Прочие затраты</w:t>
            </w:r>
          </w:p>
        </w:tc>
        <w:tc>
          <w:tcPr>
            <w:tcW w:w="4360" w:type="dxa"/>
          </w:tcPr>
          <w:p>
            <w:pPr>
              <w:pStyle w:val="8"/>
              <w:shd w:val="clear" w:color="auto" w:fill="auto"/>
              <w:spacing w:before="0" w:after="0" w:line="319" w:lineRule="exact"/>
              <w:ind w:left="20" w:right="20" w:firstLine="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pStyle w:val="8"/>
              <w:shd w:val="clear" w:color="auto" w:fill="auto"/>
              <w:spacing w:before="0" w:after="0" w:line="319" w:lineRule="exact"/>
              <w:ind w:left="20" w:right="20" w:firstLine="0"/>
              <w:jc w:val="both"/>
              <w:rPr>
                <w:sz w:val="28"/>
                <w:szCs w:val="28"/>
              </w:rPr>
            </w:pPr>
            <w:r>
              <w:rPr>
                <w:sz w:val="28"/>
                <w:szCs w:val="28"/>
              </w:rPr>
              <w:t>11</w:t>
            </w:r>
          </w:p>
        </w:tc>
        <w:tc>
          <w:tcPr>
            <w:tcW w:w="4556" w:type="dxa"/>
          </w:tcPr>
          <w:p>
            <w:pPr>
              <w:pStyle w:val="8"/>
              <w:shd w:val="clear" w:color="auto" w:fill="auto"/>
              <w:spacing w:before="0" w:after="0" w:line="319" w:lineRule="exact"/>
              <w:ind w:left="20" w:right="20" w:firstLine="0"/>
              <w:jc w:val="both"/>
              <w:rPr>
                <w:sz w:val="28"/>
                <w:szCs w:val="28"/>
              </w:rPr>
            </w:pPr>
            <w:r>
              <w:rPr>
                <w:sz w:val="28"/>
                <w:szCs w:val="28"/>
              </w:rPr>
              <w:t>Проценты за пользование займом</w:t>
            </w:r>
          </w:p>
        </w:tc>
        <w:tc>
          <w:tcPr>
            <w:tcW w:w="4360" w:type="dxa"/>
          </w:tcPr>
          <w:p>
            <w:pPr>
              <w:pStyle w:val="8"/>
              <w:shd w:val="clear" w:color="auto" w:fill="auto"/>
              <w:spacing w:before="0" w:after="0" w:line="319" w:lineRule="exact"/>
              <w:ind w:left="20" w:right="20" w:firstLine="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pStyle w:val="8"/>
              <w:shd w:val="clear" w:color="auto" w:fill="auto"/>
              <w:spacing w:before="0" w:after="0" w:line="319" w:lineRule="exact"/>
              <w:ind w:left="20" w:right="20" w:firstLine="0"/>
              <w:jc w:val="both"/>
              <w:rPr>
                <w:sz w:val="28"/>
                <w:szCs w:val="28"/>
              </w:rPr>
            </w:pPr>
          </w:p>
        </w:tc>
        <w:tc>
          <w:tcPr>
            <w:tcW w:w="4556" w:type="dxa"/>
          </w:tcPr>
          <w:p>
            <w:pPr>
              <w:pStyle w:val="8"/>
              <w:shd w:val="clear" w:color="auto" w:fill="auto"/>
              <w:spacing w:before="0" w:after="0" w:line="319" w:lineRule="exact"/>
              <w:ind w:left="20" w:right="20" w:firstLine="0"/>
              <w:jc w:val="both"/>
              <w:rPr>
                <w:sz w:val="28"/>
                <w:szCs w:val="28"/>
              </w:rPr>
            </w:pPr>
          </w:p>
        </w:tc>
        <w:tc>
          <w:tcPr>
            <w:tcW w:w="4360" w:type="dxa"/>
          </w:tcPr>
          <w:p>
            <w:pPr>
              <w:pStyle w:val="8"/>
              <w:shd w:val="clear" w:color="auto" w:fill="auto"/>
              <w:spacing w:before="0" w:after="0" w:line="319" w:lineRule="exact"/>
              <w:ind w:left="20" w:right="20" w:firstLine="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pStyle w:val="8"/>
              <w:shd w:val="clear" w:color="auto" w:fill="auto"/>
              <w:spacing w:before="0" w:after="0" w:line="319" w:lineRule="exact"/>
              <w:ind w:left="20" w:right="20" w:firstLine="0"/>
              <w:jc w:val="both"/>
              <w:rPr>
                <w:sz w:val="28"/>
                <w:szCs w:val="28"/>
              </w:rPr>
            </w:pPr>
            <w:r>
              <w:rPr>
                <w:sz w:val="28"/>
                <w:szCs w:val="28"/>
              </w:rPr>
              <w:t>12</w:t>
            </w:r>
          </w:p>
        </w:tc>
        <w:tc>
          <w:tcPr>
            <w:tcW w:w="4556" w:type="dxa"/>
          </w:tcPr>
          <w:p>
            <w:pPr>
              <w:pStyle w:val="8"/>
              <w:shd w:val="clear" w:color="auto" w:fill="auto"/>
              <w:spacing w:before="0" w:after="0" w:line="319" w:lineRule="exact"/>
              <w:ind w:left="20" w:right="20" w:firstLine="0"/>
              <w:jc w:val="both"/>
              <w:rPr>
                <w:sz w:val="28"/>
                <w:szCs w:val="28"/>
              </w:rPr>
            </w:pPr>
            <w:r>
              <w:rPr>
                <w:sz w:val="28"/>
                <w:szCs w:val="28"/>
              </w:rPr>
              <w:t>Прибыль (п.5-п.6)</w:t>
            </w:r>
          </w:p>
        </w:tc>
        <w:tc>
          <w:tcPr>
            <w:tcW w:w="4360" w:type="dxa"/>
          </w:tcPr>
          <w:p>
            <w:pPr>
              <w:pStyle w:val="8"/>
              <w:shd w:val="clear" w:color="auto" w:fill="auto"/>
              <w:spacing w:before="0" w:after="0" w:line="319" w:lineRule="exact"/>
              <w:ind w:left="20" w:right="20" w:firstLine="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pStyle w:val="8"/>
              <w:shd w:val="clear" w:color="auto" w:fill="auto"/>
              <w:spacing w:before="0" w:after="0" w:line="319" w:lineRule="exact"/>
              <w:ind w:left="20" w:right="20" w:firstLine="0"/>
              <w:jc w:val="both"/>
              <w:rPr>
                <w:sz w:val="28"/>
                <w:szCs w:val="28"/>
              </w:rPr>
            </w:pPr>
            <w:r>
              <w:rPr>
                <w:sz w:val="28"/>
                <w:szCs w:val="28"/>
              </w:rPr>
              <w:t>13</w:t>
            </w:r>
          </w:p>
        </w:tc>
        <w:tc>
          <w:tcPr>
            <w:tcW w:w="4556" w:type="dxa"/>
          </w:tcPr>
          <w:p>
            <w:pPr>
              <w:pStyle w:val="8"/>
              <w:shd w:val="clear" w:color="auto" w:fill="auto"/>
              <w:spacing w:before="0" w:after="0" w:line="319" w:lineRule="exact"/>
              <w:ind w:left="20" w:right="20" w:firstLine="0"/>
              <w:jc w:val="both"/>
              <w:rPr>
                <w:sz w:val="28"/>
                <w:szCs w:val="28"/>
              </w:rPr>
            </w:pPr>
            <w:r>
              <w:rPr>
                <w:sz w:val="28"/>
                <w:szCs w:val="28"/>
              </w:rPr>
              <w:t>Прочие доходы заявителя</w:t>
            </w:r>
          </w:p>
        </w:tc>
        <w:tc>
          <w:tcPr>
            <w:tcW w:w="4360" w:type="dxa"/>
          </w:tcPr>
          <w:p>
            <w:pPr>
              <w:pStyle w:val="8"/>
              <w:shd w:val="clear" w:color="auto" w:fill="auto"/>
              <w:spacing w:before="0" w:after="0" w:line="319" w:lineRule="exact"/>
              <w:ind w:left="20" w:right="20" w:firstLine="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pStyle w:val="8"/>
              <w:shd w:val="clear" w:color="auto" w:fill="auto"/>
              <w:spacing w:before="0" w:after="0" w:line="319" w:lineRule="exact"/>
              <w:ind w:left="20" w:right="20" w:firstLine="0"/>
              <w:jc w:val="both"/>
              <w:rPr>
                <w:sz w:val="28"/>
                <w:szCs w:val="28"/>
              </w:rPr>
            </w:pPr>
            <w:r>
              <w:rPr>
                <w:sz w:val="28"/>
                <w:szCs w:val="28"/>
              </w:rPr>
              <w:t>14</w:t>
            </w:r>
          </w:p>
        </w:tc>
        <w:tc>
          <w:tcPr>
            <w:tcW w:w="4556" w:type="dxa"/>
          </w:tcPr>
          <w:p>
            <w:pPr>
              <w:pStyle w:val="8"/>
              <w:shd w:val="clear" w:color="auto" w:fill="auto"/>
              <w:spacing w:before="0" w:after="0" w:line="319" w:lineRule="exact"/>
              <w:ind w:left="20" w:right="20" w:firstLine="0"/>
              <w:jc w:val="both"/>
              <w:rPr>
                <w:sz w:val="28"/>
                <w:szCs w:val="28"/>
              </w:rPr>
            </w:pPr>
            <w:r>
              <w:rPr>
                <w:sz w:val="28"/>
                <w:szCs w:val="28"/>
              </w:rPr>
              <w:t>Всего прибыль (п.12+п.13)</w:t>
            </w:r>
          </w:p>
        </w:tc>
        <w:tc>
          <w:tcPr>
            <w:tcW w:w="4360" w:type="dxa"/>
          </w:tcPr>
          <w:p>
            <w:pPr>
              <w:pStyle w:val="8"/>
              <w:shd w:val="clear" w:color="auto" w:fill="auto"/>
              <w:spacing w:before="0" w:after="0" w:line="319" w:lineRule="exact"/>
              <w:ind w:left="20" w:right="20" w:firstLine="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pStyle w:val="8"/>
              <w:shd w:val="clear" w:color="auto" w:fill="auto"/>
              <w:spacing w:before="0" w:after="0" w:line="319" w:lineRule="exact"/>
              <w:ind w:left="20" w:right="20" w:firstLine="0"/>
              <w:jc w:val="both"/>
              <w:rPr>
                <w:sz w:val="28"/>
                <w:szCs w:val="28"/>
              </w:rPr>
            </w:pPr>
            <w:r>
              <w:rPr>
                <w:sz w:val="28"/>
                <w:szCs w:val="28"/>
              </w:rPr>
              <w:t>15</w:t>
            </w:r>
          </w:p>
        </w:tc>
        <w:tc>
          <w:tcPr>
            <w:tcW w:w="4556" w:type="dxa"/>
          </w:tcPr>
          <w:p>
            <w:pPr>
              <w:pStyle w:val="8"/>
              <w:shd w:val="clear" w:color="auto" w:fill="auto"/>
              <w:spacing w:before="0" w:after="0" w:line="319" w:lineRule="exact"/>
              <w:ind w:left="20" w:right="20" w:firstLine="0"/>
              <w:jc w:val="both"/>
              <w:rPr>
                <w:sz w:val="28"/>
                <w:szCs w:val="28"/>
              </w:rPr>
            </w:pPr>
            <w:r>
              <w:rPr>
                <w:sz w:val="28"/>
                <w:szCs w:val="28"/>
              </w:rPr>
              <w:t>Погашение займа Фонду</w:t>
            </w:r>
          </w:p>
        </w:tc>
        <w:tc>
          <w:tcPr>
            <w:tcW w:w="4360" w:type="dxa"/>
          </w:tcPr>
          <w:p>
            <w:pPr>
              <w:pStyle w:val="8"/>
              <w:shd w:val="clear" w:color="auto" w:fill="auto"/>
              <w:spacing w:before="0" w:after="0" w:line="319" w:lineRule="exact"/>
              <w:ind w:left="20" w:right="20" w:firstLine="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pStyle w:val="8"/>
              <w:shd w:val="clear" w:color="auto" w:fill="auto"/>
              <w:spacing w:before="0" w:after="0" w:line="319" w:lineRule="exact"/>
              <w:ind w:left="20" w:right="20" w:firstLine="0"/>
              <w:jc w:val="both"/>
              <w:rPr>
                <w:sz w:val="28"/>
                <w:szCs w:val="28"/>
              </w:rPr>
            </w:pPr>
            <w:r>
              <w:rPr>
                <w:sz w:val="28"/>
                <w:szCs w:val="28"/>
              </w:rPr>
              <w:t>16</w:t>
            </w:r>
          </w:p>
        </w:tc>
        <w:tc>
          <w:tcPr>
            <w:tcW w:w="4556" w:type="dxa"/>
          </w:tcPr>
          <w:p>
            <w:pPr>
              <w:pStyle w:val="8"/>
              <w:shd w:val="clear" w:color="auto" w:fill="auto"/>
              <w:spacing w:before="0" w:after="0" w:line="319" w:lineRule="exact"/>
              <w:ind w:left="20" w:right="20" w:firstLine="0"/>
              <w:jc w:val="both"/>
              <w:rPr>
                <w:sz w:val="28"/>
                <w:szCs w:val="28"/>
              </w:rPr>
            </w:pPr>
            <w:r>
              <w:rPr>
                <w:sz w:val="28"/>
                <w:szCs w:val="28"/>
              </w:rPr>
              <w:t>Оставшаяся прибыль (п.14-п.15)</w:t>
            </w:r>
          </w:p>
        </w:tc>
        <w:tc>
          <w:tcPr>
            <w:tcW w:w="4360" w:type="dxa"/>
          </w:tcPr>
          <w:p>
            <w:pPr>
              <w:pStyle w:val="8"/>
              <w:shd w:val="clear" w:color="auto" w:fill="auto"/>
              <w:spacing w:before="0" w:after="0" w:line="319" w:lineRule="exact"/>
              <w:ind w:left="20" w:right="20" w:firstLine="0"/>
              <w:jc w:val="both"/>
              <w:rPr>
                <w:sz w:val="28"/>
                <w:szCs w:val="28"/>
              </w:rPr>
            </w:pPr>
          </w:p>
        </w:tc>
      </w:tr>
    </w:tbl>
    <w:p>
      <w:pPr>
        <w:pStyle w:val="8"/>
        <w:shd w:val="clear" w:color="auto" w:fill="auto"/>
        <w:spacing w:before="0" w:after="0" w:line="319" w:lineRule="exact"/>
        <w:ind w:left="20" w:right="20" w:firstLine="0"/>
        <w:jc w:val="both"/>
        <w:rPr>
          <w:sz w:val="28"/>
          <w:szCs w:val="28"/>
        </w:rPr>
      </w:pPr>
    </w:p>
    <w:p>
      <w:pPr>
        <w:pStyle w:val="8"/>
        <w:shd w:val="clear" w:color="auto" w:fill="auto"/>
        <w:spacing w:before="0" w:after="0" w:line="319" w:lineRule="exact"/>
        <w:ind w:left="20" w:right="20" w:firstLine="0"/>
        <w:jc w:val="both"/>
        <w:rPr>
          <w:sz w:val="28"/>
          <w:szCs w:val="28"/>
        </w:rPr>
      </w:pPr>
    </w:p>
    <w:p>
      <w:pPr>
        <w:pStyle w:val="8"/>
        <w:shd w:val="clear" w:color="auto" w:fill="auto"/>
        <w:spacing w:before="0" w:after="0" w:line="319" w:lineRule="exact"/>
        <w:ind w:left="20" w:right="20" w:firstLine="0"/>
        <w:jc w:val="both"/>
        <w:rPr>
          <w:sz w:val="28"/>
          <w:szCs w:val="28"/>
        </w:rPr>
      </w:pPr>
    </w:p>
    <w:p>
      <w:pPr>
        <w:pStyle w:val="8"/>
        <w:shd w:val="clear" w:color="auto" w:fill="auto"/>
        <w:spacing w:before="0" w:after="0" w:line="319" w:lineRule="exact"/>
        <w:ind w:left="20" w:right="20" w:firstLine="0"/>
        <w:jc w:val="both"/>
        <w:rPr>
          <w:sz w:val="28"/>
          <w:szCs w:val="28"/>
        </w:rPr>
      </w:pPr>
    </w:p>
    <w:p>
      <w:pPr>
        <w:pStyle w:val="8"/>
        <w:shd w:val="clear" w:color="auto" w:fill="auto"/>
        <w:spacing w:before="0" w:after="0" w:line="319" w:lineRule="exact"/>
        <w:ind w:left="20" w:right="20" w:firstLine="0"/>
        <w:jc w:val="both"/>
        <w:rPr>
          <w:sz w:val="28"/>
          <w:szCs w:val="28"/>
        </w:rPr>
      </w:pPr>
    </w:p>
    <w:p>
      <w:pPr>
        <w:pStyle w:val="8"/>
        <w:shd w:val="clear" w:color="auto" w:fill="auto"/>
        <w:spacing w:before="0" w:after="0" w:line="319" w:lineRule="exact"/>
        <w:ind w:left="20" w:right="20" w:firstLine="0"/>
        <w:jc w:val="both"/>
        <w:rPr>
          <w:sz w:val="28"/>
          <w:szCs w:val="28"/>
        </w:rPr>
      </w:pPr>
      <w:r>
        <w:rPr>
          <w:sz w:val="28"/>
          <w:szCs w:val="28"/>
        </w:rPr>
        <w:t>__________________      _______________________</w:t>
      </w:r>
    </w:p>
    <w:p>
      <w:pPr>
        <w:pStyle w:val="8"/>
        <w:shd w:val="clear" w:color="auto" w:fill="auto"/>
        <w:spacing w:before="0" w:after="0" w:line="319" w:lineRule="exact"/>
        <w:ind w:left="20" w:right="20" w:firstLine="0"/>
        <w:jc w:val="both"/>
        <w:rPr>
          <w:sz w:val="28"/>
          <w:szCs w:val="28"/>
        </w:rPr>
      </w:pPr>
      <w:r>
        <w:rPr>
          <w:sz w:val="28"/>
          <w:szCs w:val="28"/>
        </w:rPr>
        <w:t xml:space="preserve">      (подпись)                                    (Ф.И.О.)</w:t>
      </w:r>
    </w:p>
    <w:p>
      <w:pPr>
        <w:pStyle w:val="8"/>
        <w:shd w:val="clear" w:color="auto" w:fill="auto"/>
        <w:spacing w:before="0" w:after="0" w:line="319" w:lineRule="exact"/>
        <w:ind w:left="20" w:right="20" w:firstLine="0"/>
        <w:jc w:val="both"/>
        <w:rPr>
          <w:sz w:val="28"/>
          <w:szCs w:val="28"/>
        </w:rPr>
      </w:pPr>
      <w:r>
        <w:rPr>
          <w:sz w:val="28"/>
          <w:szCs w:val="28"/>
        </w:rPr>
        <w:t xml:space="preserve"> мп</w:t>
      </w:r>
      <w:bookmarkEnd w:id="6"/>
      <w:bookmarkEnd w:id="7"/>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w:panose1 w:val="020F0502020204030204"/>
    <w:charset w:val="CC"/>
    <w:family w:val="swiss"/>
    <w:pitch w:val="default"/>
    <w:sig w:usb0="A00002EF" w:usb1="4000207B" w:usb2="00000000" w:usb3="00000000" w:csb0="2000009F" w:csb1="00000000"/>
  </w:font>
  <w:font w:name="Segoe UI">
    <w:panose1 w:val="020B0502040204020203"/>
    <w:charset w:val="CC"/>
    <w:family w:val="swiss"/>
    <w:pitch w:val="default"/>
    <w:sig w:usb0="E4002EFF" w:usb1="C000E47F" w:usb2="00000009" w:usb3="00000000" w:csb0="200001FF" w:csb1="00000000"/>
  </w:font>
  <w:font w:name="Lucida Sans Unicode">
    <w:panose1 w:val="020B0602030504020204"/>
    <w:charset w:val="CC"/>
    <w:family w:val="swiss"/>
    <w:pitch w:val="default"/>
    <w:sig w:usb0="80001AFF" w:usb1="0000396B" w:usb2="00000000" w:usb3="00000000" w:csb0="200000BF" w:csb1="D7F7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Black">
    <w:panose1 w:val="020B0A04020102020204"/>
    <w:charset w:val="CC"/>
    <w:family w:val="swiss"/>
    <w:pitch w:val="default"/>
    <w:sig w:usb0="A00002AF" w:usb1="400078FB" w:usb2="00000000" w:usb3="00000000" w:csb0="6000009F" w:csb1="DFD70000"/>
  </w:font>
  <w:font w:name="Segoe UI Symbol">
    <w:panose1 w:val="020B0502040204020203"/>
    <w:charset w:val="00"/>
    <w:family w:val="swiss"/>
    <w:pitch w:val="default"/>
    <w:sig w:usb0="800001E3" w:usb1="1200FFEF" w:usb2="00040000" w:usb3="04000000"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A5466F"/>
    <w:multiLevelType w:val="multilevel"/>
    <w:tmpl w:val="1FA5466F"/>
    <w:lvl w:ilvl="0" w:tentative="0">
      <w:start w:val="1"/>
      <w:numFmt w:val="decimal"/>
      <w:lvlText w:val="%1)"/>
      <w:lvlJc w:val="left"/>
      <w:pPr>
        <w:ind w:left="786"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B2"/>
    <w:rsid w:val="0000527E"/>
    <w:rsid w:val="00023E07"/>
    <w:rsid w:val="00074111"/>
    <w:rsid w:val="001C3FAC"/>
    <w:rsid w:val="001E6737"/>
    <w:rsid w:val="00203D04"/>
    <w:rsid w:val="00211290"/>
    <w:rsid w:val="00217509"/>
    <w:rsid w:val="00224C2C"/>
    <w:rsid w:val="002A604D"/>
    <w:rsid w:val="0031267C"/>
    <w:rsid w:val="00372600"/>
    <w:rsid w:val="003B6BFB"/>
    <w:rsid w:val="004D543D"/>
    <w:rsid w:val="004E047B"/>
    <w:rsid w:val="0050233B"/>
    <w:rsid w:val="00536CDA"/>
    <w:rsid w:val="0059480C"/>
    <w:rsid w:val="005B4E03"/>
    <w:rsid w:val="00617ABF"/>
    <w:rsid w:val="00622406"/>
    <w:rsid w:val="0063211F"/>
    <w:rsid w:val="00633FCB"/>
    <w:rsid w:val="006A6D90"/>
    <w:rsid w:val="0078472E"/>
    <w:rsid w:val="00842290"/>
    <w:rsid w:val="00852B16"/>
    <w:rsid w:val="00853A20"/>
    <w:rsid w:val="00857C06"/>
    <w:rsid w:val="00865AC8"/>
    <w:rsid w:val="008A5C59"/>
    <w:rsid w:val="008B3E06"/>
    <w:rsid w:val="0091271D"/>
    <w:rsid w:val="00943C89"/>
    <w:rsid w:val="009A6D91"/>
    <w:rsid w:val="009B26AF"/>
    <w:rsid w:val="00A02CD9"/>
    <w:rsid w:val="00AE5824"/>
    <w:rsid w:val="00B067E2"/>
    <w:rsid w:val="00B41466"/>
    <w:rsid w:val="00B72CAB"/>
    <w:rsid w:val="00BA0604"/>
    <w:rsid w:val="00BA5EEB"/>
    <w:rsid w:val="00C57A3F"/>
    <w:rsid w:val="00CA69F3"/>
    <w:rsid w:val="00CD0EB2"/>
    <w:rsid w:val="00CE4712"/>
    <w:rsid w:val="00D02E73"/>
    <w:rsid w:val="00D15131"/>
    <w:rsid w:val="00DA3082"/>
    <w:rsid w:val="00DC22F9"/>
    <w:rsid w:val="00DC3F8B"/>
    <w:rsid w:val="00E17EF3"/>
    <w:rsid w:val="00E43854"/>
    <w:rsid w:val="00E47AF8"/>
    <w:rsid w:val="00E618AE"/>
    <w:rsid w:val="00E6282F"/>
    <w:rsid w:val="00EB4233"/>
    <w:rsid w:val="00EE4794"/>
    <w:rsid w:val="00F43802"/>
    <w:rsid w:val="00FA389A"/>
    <w:rsid w:val="00FB5058"/>
    <w:rsid w:val="3976659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14:textFill>
        <w14:solidFill>
          <w14:schemeClr w14:val="hlink"/>
        </w14:solidFill>
      </w14:textFill>
    </w:rPr>
  </w:style>
  <w:style w:type="paragraph" w:styleId="5">
    <w:name w:val="Balloon Text"/>
    <w:basedOn w:val="1"/>
    <w:link w:val="12"/>
    <w:semiHidden/>
    <w:unhideWhenUsed/>
    <w:qFormat/>
    <w:uiPriority w:val="99"/>
    <w:pPr>
      <w:spacing w:after="0" w:line="240" w:lineRule="auto"/>
    </w:pPr>
    <w:rPr>
      <w:rFonts w:ascii="Segoe UI" w:hAnsi="Segoe UI" w:cs="Segoe UI"/>
      <w:sz w:val="18"/>
      <w:szCs w:val="18"/>
    </w:rPr>
  </w:style>
  <w:style w:type="table" w:styleId="6">
    <w:name w:val="Table Grid"/>
    <w:basedOn w:val="3"/>
    <w:qFormat/>
    <w:uiPriority w:val="5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Основной текст_"/>
    <w:basedOn w:val="2"/>
    <w:link w:val="8"/>
    <w:locked/>
    <w:uiPriority w:val="0"/>
    <w:rPr>
      <w:rFonts w:ascii="Times New Roman" w:hAnsi="Times New Roman" w:eastAsia="Times New Roman"/>
      <w:sz w:val="27"/>
      <w:szCs w:val="27"/>
      <w:shd w:val="clear" w:color="auto" w:fill="FFFFFF"/>
    </w:rPr>
  </w:style>
  <w:style w:type="paragraph" w:customStyle="1" w:styleId="8">
    <w:name w:val="Основной текст1"/>
    <w:basedOn w:val="1"/>
    <w:link w:val="7"/>
    <w:uiPriority w:val="0"/>
    <w:pPr>
      <w:shd w:val="clear" w:color="auto" w:fill="FFFFFF"/>
      <w:spacing w:before="60" w:after="900" w:line="324" w:lineRule="exact"/>
      <w:ind w:hanging="720"/>
    </w:pPr>
    <w:rPr>
      <w:rFonts w:ascii="Times New Roman" w:hAnsi="Times New Roman" w:eastAsia="Times New Roman"/>
      <w:sz w:val="27"/>
      <w:szCs w:val="27"/>
    </w:rPr>
  </w:style>
  <w:style w:type="character" w:customStyle="1" w:styleId="9">
    <w:name w:val="Заголовок №2_"/>
    <w:basedOn w:val="2"/>
    <w:link w:val="10"/>
    <w:locked/>
    <w:uiPriority w:val="0"/>
    <w:rPr>
      <w:rFonts w:ascii="Times New Roman" w:hAnsi="Times New Roman" w:eastAsia="Times New Roman"/>
      <w:sz w:val="27"/>
      <w:szCs w:val="27"/>
      <w:shd w:val="clear" w:color="auto" w:fill="FFFFFF"/>
    </w:rPr>
  </w:style>
  <w:style w:type="paragraph" w:customStyle="1" w:styleId="10">
    <w:name w:val="Заголовок №2"/>
    <w:basedOn w:val="1"/>
    <w:link w:val="9"/>
    <w:uiPriority w:val="0"/>
    <w:pPr>
      <w:shd w:val="clear" w:color="auto" w:fill="FFFFFF"/>
      <w:spacing w:before="900" w:after="0" w:line="322" w:lineRule="exact"/>
      <w:jc w:val="center"/>
      <w:outlineLvl w:val="1"/>
    </w:pPr>
    <w:rPr>
      <w:rFonts w:ascii="Times New Roman" w:hAnsi="Times New Roman" w:eastAsia="Times New Roman"/>
      <w:sz w:val="27"/>
      <w:szCs w:val="27"/>
    </w:rPr>
  </w:style>
  <w:style w:type="character" w:customStyle="1" w:styleId="11">
    <w:name w:val="Основной текст + Полужирный"/>
    <w:basedOn w:val="7"/>
    <w:uiPriority w:val="0"/>
    <w:rPr>
      <w:rFonts w:ascii="Times New Roman" w:hAnsi="Times New Roman" w:eastAsia="Times New Roman"/>
      <w:b/>
      <w:bCs/>
      <w:sz w:val="27"/>
      <w:szCs w:val="27"/>
      <w:shd w:val="clear" w:color="auto" w:fill="FFFFFF"/>
    </w:rPr>
  </w:style>
  <w:style w:type="character" w:customStyle="1" w:styleId="12">
    <w:name w:val="Текст выноски Знак"/>
    <w:basedOn w:val="2"/>
    <w:link w:val="5"/>
    <w:semiHidden/>
    <w:qFormat/>
    <w:uiPriority w:val="99"/>
    <w:rPr>
      <w:rFonts w:ascii="Segoe UI" w:hAnsi="Segoe UI" w:cs="Segoe UI"/>
      <w:sz w:val="18"/>
      <w:szCs w:val="18"/>
    </w:rPr>
  </w:style>
  <w:style w:type="paragraph" w:styleId="13">
    <w:name w:val="List Paragraph"/>
    <w:basedOn w:val="1"/>
    <w:qFormat/>
    <w:uiPriority w:val="34"/>
    <w:pPr>
      <w:spacing w:after="0" w:line="240" w:lineRule="auto"/>
      <w:ind w:left="720"/>
      <w:contextualSpacing/>
      <w:jc w:val="both"/>
    </w:pPr>
    <w:rPr>
      <w:rFonts w:ascii="Times New Roman" w:hAnsi="Times New Roman" w:eastAsiaTheme="minorHAnsi"/>
      <w:sz w:val="24"/>
      <w:lang w:eastAsia="en-US"/>
    </w:rPr>
  </w:style>
  <w:style w:type="paragraph" w:customStyle="1" w:styleId="14">
    <w:name w:val="Standard"/>
    <w:qFormat/>
    <w:uiPriority w:val="0"/>
    <w:pPr>
      <w:widowControl w:val="0"/>
      <w:suppressAutoHyphens/>
      <w:autoSpaceDN w:val="0"/>
      <w:spacing w:after="0" w:line="240" w:lineRule="auto"/>
      <w:textAlignment w:val="baseline"/>
    </w:pPr>
    <w:rPr>
      <w:rFonts w:ascii="Calibri" w:hAnsi="Calibri" w:eastAsia="Lucida Sans Unicode" w:cs="Tahoma"/>
      <w:color w:val="000000"/>
      <w:kern w:val="3"/>
      <w:sz w:val="24"/>
      <w:szCs w:val="24"/>
      <w:lang w:val="en-US" w:eastAsia="en-US" w:bidi="en-US"/>
    </w:rPr>
  </w:style>
  <w:style w:type="character" w:customStyle="1" w:styleId="15">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1</Pages>
  <Words>4809</Words>
  <Characters>27414</Characters>
  <Lines>228</Lines>
  <Paragraphs>64</Paragraphs>
  <TotalTime>5</TotalTime>
  <ScaleCrop>false</ScaleCrop>
  <LinksUpToDate>false</LinksUpToDate>
  <CharactersWithSpaces>32159</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2023-09-19T13:17:00Z</dcterms:created>
  <dc:creator>ЗЕВСУС</dc:creator>
  <cp:lastModifiedBy>Виктор Гаер</cp:lastModifiedBy>
  <cp:lastPrinted>2018-08-10T11:16:00Z</cp:lastPrinted>
  <dcterms:modified xsi:type="dcterms:W3CDTF">2024-03-19T10:46:45Z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DC3A812BE8E9428A8A4E73DD9C970325_12</vt:lpwstr>
  </property>
</Properties>
</file>